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867654" w14:paraId="66F7F0DE" w14:textId="77777777" w:rsidTr="008D2FEC">
        <w:trPr>
          <w:trHeight w:hRule="exact" w:val="3598"/>
        </w:trPr>
        <w:tc>
          <w:tcPr>
            <w:tcW w:w="9513" w:type="dxa"/>
            <w:shd w:val="clear" w:color="auto" w:fill="auto"/>
            <w:vAlign w:val="center"/>
          </w:tcPr>
          <w:p w14:paraId="58A2C2CA" w14:textId="77777777" w:rsidR="008D2FEC" w:rsidRPr="00867654" w:rsidRDefault="008D2FEC" w:rsidP="009E202C">
            <w:pPr>
              <w:pStyle w:val="RepTitle"/>
              <w:ind w:left="708" w:hanging="708"/>
            </w:pPr>
            <w:r w:rsidRPr="00867654">
              <w:rPr>
                <w:lang w:eastAsia="en-US"/>
              </w:rPr>
              <w:t>REGISTRATION</w:t>
            </w:r>
            <w:r w:rsidRPr="00867654">
              <w:t xml:space="preserve"> REPORT</w:t>
            </w:r>
          </w:p>
          <w:p w14:paraId="7717A92E" w14:textId="77777777" w:rsidR="00A15028" w:rsidRPr="00867654" w:rsidRDefault="00417D4F" w:rsidP="004B63C1">
            <w:pPr>
              <w:pStyle w:val="RepTitleBold"/>
            </w:pPr>
            <w:r w:rsidRPr="00867654">
              <w:t>Part</w:t>
            </w:r>
            <w:r w:rsidR="008D2FEC" w:rsidRPr="00867654">
              <w:t xml:space="preserve"> </w:t>
            </w:r>
            <w:r w:rsidR="00A15028" w:rsidRPr="00867654">
              <w:t>B</w:t>
            </w:r>
          </w:p>
          <w:p w14:paraId="61C235D5" w14:textId="77777777" w:rsidR="00417D4F" w:rsidRPr="00867654" w:rsidRDefault="00417D4F" w:rsidP="00417D4F">
            <w:pPr>
              <w:pStyle w:val="RepTitleBold"/>
            </w:pPr>
            <w:r w:rsidRPr="00867654">
              <w:t>Section 5</w:t>
            </w:r>
          </w:p>
          <w:p w14:paraId="72980A69" w14:textId="77777777" w:rsidR="00417D4F" w:rsidRPr="00867654" w:rsidRDefault="00417D4F" w:rsidP="00417D4F">
            <w:pPr>
              <w:pStyle w:val="RepTitleBold"/>
            </w:pPr>
            <w:r w:rsidRPr="00867654">
              <w:t>Analytical Methods</w:t>
            </w:r>
          </w:p>
          <w:p w14:paraId="4DD45CC6" w14:textId="77777777" w:rsidR="008D2FEC" w:rsidRPr="00867654" w:rsidRDefault="00A15028" w:rsidP="00417D4F">
            <w:pPr>
              <w:pStyle w:val="RepSubtitle"/>
              <w:rPr>
                <w:b w:val="0"/>
              </w:rPr>
            </w:pPr>
            <w:r w:rsidRPr="00867654">
              <w:rPr>
                <w:b w:val="0"/>
              </w:rPr>
              <w:t>Detailed summary of the risk assessment</w:t>
            </w:r>
          </w:p>
        </w:tc>
      </w:tr>
      <w:tr w:rsidR="008D2FEC" w:rsidRPr="00867654" w14:paraId="3A8E5182" w14:textId="77777777" w:rsidTr="008D2FEC">
        <w:trPr>
          <w:trHeight w:hRule="exact" w:val="3765"/>
        </w:trPr>
        <w:tc>
          <w:tcPr>
            <w:tcW w:w="9513" w:type="dxa"/>
            <w:shd w:val="clear" w:color="auto" w:fill="auto"/>
            <w:vAlign w:val="center"/>
          </w:tcPr>
          <w:p w14:paraId="50E065CA" w14:textId="77777777" w:rsidR="003D073E" w:rsidRPr="00867654" w:rsidRDefault="003D073E" w:rsidP="003D073E">
            <w:pPr>
              <w:pStyle w:val="RepTitle"/>
              <w:rPr>
                <w:b w:val="0"/>
              </w:rPr>
            </w:pPr>
            <w:r w:rsidRPr="00867654">
              <w:rPr>
                <w:b w:val="0"/>
              </w:rPr>
              <w:t xml:space="preserve">Product code: </w:t>
            </w:r>
            <w:r w:rsidR="008D0991">
              <w:rPr>
                <w:b w:val="0"/>
              </w:rPr>
              <w:t>SHA</w:t>
            </w:r>
            <w:r w:rsidR="00CE32F5">
              <w:rPr>
                <w:b w:val="0"/>
              </w:rPr>
              <w:t xml:space="preserve"> </w:t>
            </w:r>
            <w:r w:rsidR="008D0991">
              <w:rPr>
                <w:b w:val="0"/>
              </w:rPr>
              <w:t>148000</w:t>
            </w:r>
            <w:r w:rsidR="00657C86">
              <w:rPr>
                <w:b w:val="0"/>
              </w:rPr>
              <w:t xml:space="preserve"> </w:t>
            </w:r>
            <w:r w:rsidR="008D0991">
              <w:rPr>
                <w:b w:val="0"/>
              </w:rPr>
              <w:t>A</w:t>
            </w:r>
          </w:p>
          <w:p w14:paraId="4BADDADC" w14:textId="77777777" w:rsidR="008D2FEC" w:rsidRPr="00867654" w:rsidRDefault="008D2FEC" w:rsidP="00291CF1">
            <w:pPr>
              <w:pStyle w:val="RepTitle"/>
              <w:rPr>
                <w:b w:val="0"/>
              </w:rPr>
            </w:pPr>
            <w:r w:rsidRPr="003D073E">
              <w:rPr>
                <w:b w:val="0"/>
              </w:rPr>
              <w:t xml:space="preserve">Product name: </w:t>
            </w:r>
            <w:r w:rsidR="008D0991" w:rsidRPr="00E12C89">
              <w:rPr>
                <w:bCs/>
              </w:rPr>
              <w:t>METROPOLITAN</w:t>
            </w:r>
          </w:p>
          <w:p w14:paraId="67B21A03" w14:textId="77777777" w:rsidR="008D2FEC" w:rsidRPr="00867654" w:rsidRDefault="003D073E" w:rsidP="00291CF1">
            <w:pPr>
              <w:pStyle w:val="RepSubtitle"/>
              <w:rPr>
                <w:b w:val="0"/>
              </w:rPr>
            </w:pPr>
            <w:r>
              <w:rPr>
                <w:b w:val="0"/>
              </w:rPr>
              <w:t>Chemical a</w:t>
            </w:r>
            <w:r w:rsidR="008D2FEC" w:rsidRPr="00867654">
              <w:rPr>
                <w:b w:val="0"/>
              </w:rPr>
              <w:t xml:space="preserve">ctive substance: </w:t>
            </w:r>
          </w:p>
          <w:p w14:paraId="369CDB1A" w14:textId="72A5C984" w:rsidR="008D2FEC" w:rsidRPr="00867654" w:rsidRDefault="003D5A79" w:rsidP="00323B8D">
            <w:pPr>
              <w:pStyle w:val="RepSubtitle"/>
            </w:pPr>
            <w:r w:rsidRPr="003D5A79">
              <w:rPr>
                <w:b w:val="0"/>
                <w:szCs w:val="32"/>
              </w:rPr>
              <w:t>Metazachlor</w:t>
            </w:r>
            <w:r>
              <w:rPr>
                <w:b w:val="0"/>
                <w:szCs w:val="32"/>
              </w:rPr>
              <w:t>,</w:t>
            </w:r>
            <w:r w:rsidRPr="003D5A79">
              <w:rPr>
                <w:b w:val="0"/>
                <w:szCs w:val="32"/>
              </w:rPr>
              <w:t xml:space="preserve"> 50</w:t>
            </w:r>
            <w:r>
              <w:rPr>
                <w:b w:val="0"/>
                <w:szCs w:val="32"/>
              </w:rPr>
              <w:t>0</w:t>
            </w:r>
            <w:r w:rsidR="00A15028" w:rsidRPr="00867654">
              <w:rPr>
                <w:b w:val="0"/>
                <w:szCs w:val="32"/>
              </w:rPr>
              <w:t xml:space="preserve"> </w:t>
            </w:r>
            <w:r w:rsidR="00A15028" w:rsidRPr="003D5A79">
              <w:rPr>
                <w:b w:val="0"/>
                <w:szCs w:val="32"/>
              </w:rPr>
              <w:t>g/L</w:t>
            </w:r>
          </w:p>
        </w:tc>
      </w:tr>
      <w:tr w:rsidR="008D2FEC" w:rsidRPr="00867654" w14:paraId="281A43BF" w14:textId="77777777" w:rsidTr="00AC5729">
        <w:trPr>
          <w:trHeight w:hRule="exact" w:val="1998"/>
        </w:trPr>
        <w:tc>
          <w:tcPr>
            <w:tcW w:w="9513" w:type="dxa"/>
            <w:shd w:val="clear" w:color="auto" w:fill="auto"/>
            <w:vAlign w:val="center"/>
          </w:tcPr>
          <w:p w14:paraId="00D9B2A2" w14:textId="77777777" w:rsidR="008D2FEC" w:rsidRPr="00867654" w:rsidRDefault="00236458" w:rsidP="00291CF1">
            <w:pPr>
              <w:pStyle w:val="RepTitle"/>
              <w:rPr>
                <w:b w:val="0"/>
              </w:rPr>
            </w:pPr>
            <w:r>
              <w:rPr>
                <w:b w:val="0"/>
              </w:rPr>
              <w:t>Central</w:t>
            </w:r>
            <w:r w:rsidR="00200541" w:rsidRPr="003D5A79">
              <w:rPr>
                <w:b w:val="0"/>
              </w:rPr>
              <w:t xml:space="preserve"> </w:t>
            </w:r>
            <w:r w:rsidR="002C2B72" w:rsidRPr="003D5A79">
              <w:rPr>
                <w:b w:val="0"/>
              </w:rPr>
              <w:t>Zone</w:t>
            </w:r>
          </w:p>
          <w:p w14:paraId="3AA6B27D" w14:textId="77777777" w:rsidR="008D2FEC" w:rsidRPr="00867654" w:rsidRDefault="008D2FEC" w:rsidP="00ED720A">
            <w:pPr>
              <w:pStyle w:val="RepTitle"/>
            </w:pPr>
            <w:r w:rsidRPr="007E56F7">
              <w:rPr>
                <w:b w:val="0"/>
              </w:rPr>
              <w:t xml:space="preserve">Zonal Rapporteur Member State: </w:t>
            </w:r>
            <w:r w:rsidR="005967D8">
              <w:rPr>
                <w:b w:val="0"/>
              </w:rPr>
              <w:t>POLAND</w:t>
            </w:r>
          </w:p>
        </w:tc>
      </w:tr>
      <w:tr w:rsidR="008D2FEC" w:rsidRPr="00867654" w14:paraId="6FD28D49" w14:textId="77777777" w:rsidTr="008D2FEC">
        <w:trPr>
          <w:trHeight w:hRule="exact" w:val="2268"/>
        </w:trPr>
        <w:tc>
          <w:tcPr>
            <w:tcW w:w="9513" w:type="dxa"/>
            <w:shd w:val="clear" w:color="auto" w:fill="auto"/>
            <w:vAlign w:val="center"/>
          </w:tcPr>
          <w:p w14:paraId="12A5CFA1" w14:textId="77777777" w:rsidR="008D2FEC" w:rsidRPr="00A10472" w:rsidRDefault="008D2FEC" w:rsidP="00291CF1">
            <w:pPr>
              <w:pStyle w:val="RepTitle"/>
              <w:rPr>
                <w:b w:val="0"/>
              </w:rPr>
            </w:pPr>
            <w:r w:rsidRPr="00A10472">
              <w:rPr>
                <w:b w:val="0"/>
              </w:rPr>
              <w:t>CORE ASSESSMENT</w:t>
            </w:r>
          </w:p>
          <w:p w14:paraId="7E1B13C6" w14:textId="77777777" w:rsidR="008D2FEC" w:rsidRPr="00867654" w:rsidRDefault="00A15028" w:rsidP="00291CF1">
            <w:pPr>
              <w:pStyle w:val="RepTitle"/>
              <w:rPr>
                <w:b w:val="0"/>
              </w:rPr>
            </w:pPr>
            <w:r w:rsidRPr="00A10472">
              <w:rPr>
                <w:b w:val="0"/>
                <w:sz w:val="32"/>
                <w:szCs w:val="32"/>
              </w:rPr>
              <w:t>(</w:t>
            </w:r>
            <w:r w:rsidR="00657C86">
              <w:rPr>
                <w:b w:val="0"/>
                <w:sz w:val="32"/>
                <w:szCs w:val="32"/>
              </w:rPr>
              <w:t>A</w:t>
            </w:r>
            <w:r w:rsidR="007F53E2" w:rsidRPr="00A10472">
              <w:rPr>
                <w:b w:val="0"/>
                <w:sz w:val="32"/>
                <w:szCs w:val="32"/>
              </w:rPr>
              <w:t>uthorization</w:t>
            </w:r>
            <w:r w:rsidRPr="00867654">
              <w:rPr>
                <w:b w:val="0"/>
                <w:sz w:val="32"/>
                <w:szCs w:val="32"/>
              </w:rPr>
              <w:t>)</w:t>
            </w:r>
          </w:p>
        </w:tc>
      </w:tr>
      <w:tr w:rsidR="008D2FEC" w:rsidRPr="00867654" w14:paraId="364516B7" w14:textId="77777777" w:rsidTr="00AC5729">
        <w:trPr>
          <w:trHeight w:hRule="exact" w:val="2413"/>
        </w:trPr>
        <w:tc>
          <w:tcPr>
            <w:tcW w:w="9513" w:type="dxa"/>
            <w:shd w:val="clear" w:color="auto" w:fill="auto"/>
            <w:vAlign w:val="center"/>
          </w:tcPr>
          <w:p w14:paraId="7B831B2F" w14:textId="646D8E49" w:rsidR="003D5A79" w:rsidRDefault="008D2FEC" w:rsidP="00291CF1">
            <w:pPr>
              <w:pStyle w:val="RepTitle"/>
              <w:rPr>
                <w:b w:val="0"/>
              </w:rPr>
            </w:pPr>
            <w:r w:rsidRPr="00867654">
              <w:rPr>
                <w:b w:val="0"/>
              </w:rPr>
              <w:t xml:space="preserve">Applicant: </w:t>
            </w:r>
            <w:r w:rsidR="00274072">
              <w:rPr>
                <w:b w:val="0"/>
              </w:rPr>
              <w:t>XXXX</w:t>
            </w:r>
          </w:p>
          <w:p w14:paraId="6FB6C90A" w14:textId="77777777" w:rsidR="008D2FEC" w:rsidRPr="00867654" w:rsidRDefault="008D2FEC" w:rsidP="00291CF1">
            <w:pPr>
              <w:pStyle w:val="RepTitle"/>
              <w:rPr>
                <w:b w:val="0"/>
              </w:rPr>
            </w:pPr>
            <w:r w:rsidRPr="00867654">
              <w:rPr>
                <w:b w:val="0"/>
              </w:rPr>
              <w:t xml:space="preserve">Submission date: </w:t>
            </w:r>
            <w:r w:rsidR="005967D8">
              <w:rPr>
                <w:b w:val="0"/>
              </w:rPr>
              <w:t>October</w:t>
            </w:r>
            <w:r w:rsidR="00657C86">
              <w:rPr>
                <w:b w:val="0"/>
              </w:rPr>
              <w:t xml:space="preserve"> </w:t>
            </w:r>
            <w:r w:rsidR="00AB5DDC">
              <w:rPr>
                <w:b w:val="0"/>
              </w:rPr>
              <w:t>2022</w:t>
            </w:r>
          </w:p>
          <w:p w14:paraId="2A403713" w14:textId="7E9EBC2A" w:rsidR="00AC5729" w:rsidRPr="00AC5729" w:rsidRDefault="00AC5729" w:rsidP="00AC5729">
            <w:pPr>
              <w:pStyle w:val="RepTitle"/>
              <w:rPr>
                <w:b w:val="0"/>
                <w:bCs/>
              </w:rPr>
            </w:pPr>
            <w:r w:rsidRPr="00AC5729">
              <w:rPr>
                <w:b w:val="0"/>
                <w:bCs/>
              </w:rPr>
              <w:t>Evaluation date: Ju</w:t>
            </w:r>
            <w:r w:rsidR="00D177DA">
              <w:rPr>
                <w:b w:val="0"/>
                <w:bCs/>
              </w:rPr>
              <w:t>ly</w:t>
            </w:r>
            <w:r w:rsidRPr="00AC5729">
              <w:rPr>
                <w:b w:val="0"/>
                <w:bCs/>
              </w:rPr>
              <w:t xml:space="preserve"> 2023</w:t>
            </w:r>
          </w:p>
          <w:p w14:paraId="524B8549" w14:textId="7C8D8E45" w:rsidR="008D2FEC" w:rsidRPr="00867654" w:rsidRDefault="00AC5729" w:rsidP="00AC5729">
            <w:pPr>
              <w:pStyle w:val="RepTitle"/>
              <w:rPr>
                <w:b w:val="0"/>
              </w:rPr>
            </w:pPr>
            <w:r w:rsidRPr="00AC5729">
              <w:rPr>
                <w:b w:val="0"/>
                <w:bCs/>
              </w:rPr>
              <w:t>MS Finalisation date: dd/mm/</w:t>
            </w:r>
            <w:proofErr w:type="spellStart"/>
            <w:r w:rsidRPr="00AC5729">
              <w:rPr>
                <w:b w:val="0"/>
                <w:bCs/>
              </w:rPr>
              <w:t>yyyy</w:t>
            </w:r>
            <w:proofErr w:type="spellEnd"/>
          </w:p>
        </w:tc>
      </w:tr>
    </w:tbl>
    <w:p w14:paraId="1385321D" w14:textId="77777777" w:rsidR="002442E5" w:rsidRPr="00867654" w:rsidRDefault="002442E5" w:rsidP="00291CF1">
      <w:pPr>
        <w:pStyle w:val="RepTitle"/>
        <w:sectPr w:rsidR="002442E5" w:rsidRPr="00867654" w:rsidSect="00ED720A">
          <w:headerReference w:type="default" r:id="rId8"/>
          <w:footerReference w:type="even" r:id="rId9"/>
          <w:pgSz w:w="11906" w:h="16838" w:code="9"/>
          <w:pgMar w:top="1418" w:right="1134" w:bottom="1134" w:left="1418" w:header="709" w:footer="142" w:gutter="0"/>
          <w:pgNumType w:chapSep="period"/>
          <w:cols w:space="708"/>
          <w:titlePg/>
          <w:docGrid w:linePitch="360"/>
        </w:sectPr>
      </w:pPr>
    </w:p>
    <w:p w14:paraId="451F68C7" w14:textId="77777777" w:rsidR="00AC5729" w:rsidRDefault="00AC5729" w:rsidP="00291CF1">
      <w:pPr>
        <w:pStyle w:val="RepTitle"/>
      </w:pPr>
    </w:p>
    <w:p w14:paraId="77E04EE2" w14:textId="25082926" w:rsidR="00E83884" w:rsidRPr="00AC5729" w:rsidRDefault="008D2FEC" w:rsidP="00291CF1">
      <w:pPr>
        <w:pStyle w:val="RepTitle"/>
        <w:rPr>
          <w:b w:val="0"/>
          <w:bCs/>
        </w:rPr>
      </w:pPr>
      <w:r w:rsidRPr="00AC5729">
        <w:rPr>
          <w:b w:val="0"/>
          <w:bCs/>
        </w:rPr>
        <w:t>V</w:t>
      </w:r>
      <w:r w:rsidR="00E83884" w:rsidRPr="00AC5729">
        <w:rPr>
          <w:b w:val="0"/>
          <w:bCs/>
        </w:rPr>
        <w:t xml:space="preserve">ersion </w:t>
      </w:r>
      <w:r w:rsidR="006701D3" w:rsidRPr="00AC5729">
        <w:rPr>
          <w:b w:val="0"/>
          <w:bCs/>
        </w:rPr>
        <w:t>h</w:t>
      </w:r>
      <w:r w:rsidR="00E83884" w:rsidRPr="00AC5729">
        <w:rPr>
          <w:b w:val="0"/>
          <w:bCs/>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867654" w14:paraId="473764CB" w14:textId="77777777" w:rsidTr="0000107F">
        <w:tc>
          <w:tcPr>
            <w:tcW w:w="796" w:type="pct"/>
            <w:shd w:val="clear" w:color="auto" w:fill="auto"/>
          </w:tcPr>
          <w:p w14:paraId="733F37D3" w14:textId="77777777" w:rsidR="00E83884" w:rsidRPr="00867654" w:rsidRDefault="00E83884" w:rsidP="00563E7A">
            <w:pPr>
              <w:pStyle w:val="RepTableHeader"/>
              <w:jc w:val="center"/>
              <w:rPr>
                <w:lang w:val="en-GB"/>
              </w:rPr>
            </w:pPr>
            <w:r w:rsidRPr="00867654">
              <w:rPr>
                <w:lang w:val="en-GB"/>
              </w:rPr>
              <w:t>When</w:t>
            </w:r>
          </w:p>
        </w:tc>
        <w:tc>
          <w:tcPr>
            <w:tcW w:w="4204" w:type="pct"/>
            <w:shd w:val="clear" w:color="auto" w:fill="auto"/>
          </w:tcPr>
          <w:p w14:paraId="5B4D8014" w14:textId="77777777" w:rsidR="00E83884" w:rsidRPr="00867654" w:rsidRDefault="00E83884" w:rsidP="00563E7A">
            <w:pPr>
              <w:pStyle w:val="RepTableHeader"/>
              <w:jc w:val="center"/>
              <w:rPr>
                <w:lang w:val="en-GB"/>
              </w:rPr>
            </w:pPr>
            <w:r w:rsidRPr="00867654">
              <w:rPr>
                <w:lang w:val="en-GB"/>
              </w:rPr>
              <w:t>What</w:t>
            </w:r>
          </w:p>
        </w:tc>
      </w:tr>
      <w:tr w:rsidR="00E83884" w:rsidRPr="00867654" w14:paraId="2FA0F0C3" w14:textId="77777777" w:rsidTr="004B748D">
        <w:tc>
          <w:tcPr>
            <w:tcW w:w="796" w:type="pct"/>
            <w:shd w:val="clear" w:color="auto" w:fill="D9D9D9" w:themeFill="background1" w:themeFillShade="D9"/>
          </w:tcPr>
          <w:p w14:paraId="33229E4F" w14:textId="34619EAA" w:rsidR="00E83884" w:rsidRPr="00867654" w:rsidRDefault="004B748D" w:rsidP="002442E5">
            <w:pPr>
              <w:pStyle w:val="RepTable"/>
              <w:rPr>
                <w:noProof w:val="0"/>
              </w:rPr>
            </w:pPr>
            <w:r>
              <w:rPr>
                <w:noProof w:val="0"/>
              </w:rPr>
              <w:t>Ju</w:t>
            </w:r>
            <w:r w:rsidR="00D177DA">
              <w:rPr>
                <w:noProof w:val="0"/>
              </w:rPr>
              <w:t>ly</w:t>
            </w:r>
            <w:r>
              <w:rPr>
                <w:noProof w:val="0"/>
              </w:rPr>
              <w:t xml:space="preserve"> 2023</w:t>
            </w:r>
          </w:p>
        </w:tc>
        <w:tc>
          <w:tcPr>
            <w:tcW w:w="4204" w:type="pct"/>
            <w:shd w:val="clear" w:color="auto" w:fill="D9D9D9" w:themeFill="background1" w:themeFillShade="D9"/>
          </w:tcPr>
          <w:p w14:paraId="521FF904" w14:textId="77777777" w:rsidR="00E83884" w:rsidRPr="00867654" w:rsidRDefault="004B748D" w:rsidP="00291CF1">
            <w:pPr>
              <w:pStyle w:val="RepTable"/>
            </w:pPr>
            <w:r>
              <w:t>Initial RR</w:t>
            </w:r>
          </w:p>
        </w:tc>
      </w:tr>
      <w:tr w:rsidR="00E83884" w:rsidRPr="00867654" w14:paraId="684CC3FA" w14:textId="77777777" w:rsidTr="0000107F">
        <w:tc>
          <w:tcPr>
            <w:tcW w:w="796" w:type="pct"/>
            <w:shd w:val="clear" w:color="auto" w:fill="auto"/>
          </w:tcPr>
          <w:p w14:paraId="4C41284E" w14:textId="77777777" w:rsidR="00E83884" w:rsidRPr="00867654" w:rsidRDefault="00E83884" w:rsidP="002442E5">
            <w:pPr>
              <w:pStyle w:val="RepTable"/>
              <w:rPr>
                <w:noProof w:val="0"/>
              </w:rPr>
            </w:pPr>
          </w:p>
        </w:tc>
        <w:tc>
          <w:tcPr>
            <w:tcW w:w="4204" w:type="pct"/>
            <w:shd w:val="clear" w:color="auto" w:fill="auto"/>
          </w:tcPr>
          <w:p w14:paraId="7AB40C67" w14:textId="77777777" w:rsidR="00E83884" w:rsidRPr="00867654" w:rsidRDefault="00E83884" w:rsidP="00291CF1">
            <w:pPr>
              <w:pStyle w:val="RepTable"/>
            </w:pPr>
          </w:p>
        </w:tc>
      </w:tr>
      <w:tr w:rsidR="00E83884" w:rsidRPr="00867654" w14:paraId="44ACE2EA" w14:textId="77777777" w:rsidTr="0000107F">
        <w:tc>
          <w:tcPr>
            <w:tcW w:w="796" w:type="pct"/>
            <w:shd w:val="clear" w:color="auto" w:fill="auto"/>
          </w:tcPr>
          <w:p w14:paraId="640731B3" w14:textId="77777777" w:rsidR="00E83884" w:rsidRPr="00867654" w:rsidRDefault="00E83884" w:rsidP="002442E5">
            <w:pPr>
              <w:pStyle w:val="RepTable"/>
              <w:rPr>
                <w:noProof w:val="0"/>
              </w:rPr>
            </w:pPr>
          </w:p>
        </w:tc>
        <w:tc>
          <w:tcPr>
            <w:tcW w:w="4204" w:type="pct"/>
            <w:shd w:val="clear" w:color="auto" w:fill="auto"/>
          </w:tcPr>
          <w:p w14:paraId="030A7EBE" w14:textId="77777777" w:rsidR="00E83884" w:rsidRPr="00867654" w:rsidRDefault="00E83884" w:rsidP="00291CF1">
            <w:pPr>
              <w:pStyle w:val="RepTable"/>
            </w:pPr>
          </w:p>
        </w:tc>
      </w:tr>
      <w:tr w:rsidR="00E83884" w:rsidRPr="00867654" w14:paraId="7FF34638" w14:textId="77777777" w:rsidTr="0000107F">
        <w:tc>
          <w:tcPr>
            <w:tcW w:w="796" w:type="pct"/>
            <w:shd w:val="clear" w:color="auto" w:fill="auto"/>
          </w:tcPr>
          <w:p w14:paraId="378A0513" w14:textId="77777777" w:rsidR="00E83884" w:rsidRPr="00867654" w:rsidRDefault="00E83884" w:rsidP="002442E5">
            <w:pPr>
              <w:pStyle w:val="RepTable"/>
              <w:rPr>
                <w:noProof w:val="0"/>
              </w:rPr>
            </w:pPr>
          </w:p>
        </w:tc>
        <w:tc>
          <w:tcPr>
            <w:tcW w:w="4204" w:type="pct"/>
            <w:shd w:val="clear" w:color="auto" w:fill="auto"/>
          </w:tcPr>
          <w:p w14:paraId="44F1811E" w14:textId="77777777" w:rsidR="00E83884" w:rsidRPr="00867654" w:rsidRDefault="00E83884" w:rsidP="00291CF1">
            <w:pPr>
              <w:pStyle w:val="RepTable"/>
            </w:pPr>
          </w:p>
        </w:tc>
      </w:tr>
    </w:tbl>
    <w:p w14:paraId="32D9C8E2" w14:textId="77777777" w:rsidR="00E83884" w:rsidRPr="00867654" w:rsidRDefault="00E83884" w:rsidP="00291CF1">
      <w:pPr>
        <w:pStyle w:val="RepStandard"/>
      </w:pPr>
    </w:p>
    <w:p w14:paraId="67FC475D" w14:textId="77777777" w:rsidR="002442E5" w:rsidRPr="00867654" w:rsidRDefault="002442E5" w:rsidP="00291CF1">
      <w:pPr>
        <w:pStyle w:val="RepSubtitle"/>
        <w:sectPr w:rsidR="002442E5" w:rsidRPr="00867654" w:rsidSect="0000107F">
          <w:pgSz w:w="11906" w:h="16838" w:code="9"/>
          <w:pgMar w:top="1418" w:right="1134" w:bottom="1134" w:left="1418" w:header="709" w:footer="142" w:gutter="0"/>
          <w:pgNumType w:chapSep="period"/>
          <w:cols w:space="708"/>
          <w:docGrid w:linePitch="360"/>
        </w:sectPr>
      </w:pPr>
    </w:p>
    <w:p w14:paraId="4DA1F870" w14:textId="77777777" w:rsidR="00AC5729" w:rsidRDefault="00AC5729" w:rsidP="00291CF1">
      <w:pPr>
        <w:pStyle w:val="RepSubtitle"/>
      </w:pPr>
    </w:p>
    <w:p w14:paraId="544A9CA4" w14:textId="0F9E7959" w:rsidR="0075737D" w:rsidRPr="00867654" w:rsidRDefault="00DB57B4" w:rsidP="00291CF1">
      <w:pPr>
        <w:pStyle w:val="RepSubtitle"/>
      </w:pPr>
      <w:r w:rsidRPr="00867654">
        <w:t>Table</w:t>
      </w:r>
      <w:r w:rsidR="0075737D" w:rsidRPr="00867654">
        <w:t xml:space="preserve"> of </w:t>
      </w:r>
      <w:r w:rsidR="002442E5" w:rsidRPr="00867654">
        <w:t>C</w:t>
      </w:r>
      <w:r w:rsidR="0075737D" w:rsidRPr="00867654">
        <w:t>ontents</w:t>
      </w:r>
    </w:p>
    <w:p w14:paraId="32A1898C" w14:textId="0C06D974" w:rsidR="009A35F8" w:rsidRDefault="00D16090">
      <w:pPr>
        <w:pStyle w:val="Spistreci1"/>
        <w:rPr>
          <w:rFonts w:asciiTheme="minorHAnsi" w:eastAsiaTheme="minorEastAsia" w:hAnsiTheme="minorHAnsi" w:cstheme="minorBidi"/>
          <w:b w:val="0"/>
          <w:kern w:val="2"/>
          <w:sz w:val="22"/>
          <w:szCs w:val="22"/>
          <w:lang w:val="pl-PL" w:eastAsia="pl-PL"/>
          <w14:ligatures w14:val="standardContextual"/>
        </w:rPr>
      </w:pPr>
      <w:r w:rsidRPr="00B304A9">
        <w:rPr>
          <w:b w:val="0"/>
          <w:bCs/>
        </w:rPr>
        <w:fldChar w:fldCharType="begin"/>
      </w:r>
      <w:r w:rsidR="007F53E2" w:rsidRPr="00B304A9">
        <w:rPr>
          <w:b w:val="0"/>
          <w:bCs/>
        </w:rPr>
        <w:instrText xml:space="preserve"> TOC \o "1-4" \h \z \t "Rep Appendix 3;3" </w:instrText>
      </w:r>
      <w:r w:rsidRPr="00B304A9">
        <w:rPr>
          <w:b w:val="0"/>
          <w:bCs/>
        </w:rPr>
        <w:fldChar w:fldCharType="separate"/>
      </w:r>
      <w:hyperlink w:anchor="_Toc140138684" w:history="1">
        <w:r w:rsidR="009A35F8" w:rsidRPr="00720C7E">
          <w:rPr>
            <w:rStyle w:val="Hipercze"/>
          </w:rPr>
          <w:t>5</w:t>
        </w:r>
        <w:r w:rsidR="009A35F8">
          <w:rPr>
            <w:rFonts w:asciiTheme="minorHAnsi" w:eastAsiaTheme="minorEastAsia" w:hAnsiTheme="minorHAnsi" w:cstheme="minorBidi"/>
            <w:b w:val="0"/>
            <w:kern w:val="2"/>
            <w:sz w:val="22"/>
            <w:szCs w:val="22"/>
            <w:lang w:val="pl-PL" w:eastAsia="pl-PL"/>
            <w14:ligatures w14:val="standardContextual"/>
          </w:rPr>
          <w:tab/>
        </w:r>
        <w:r w:rsidR="009A35F8" w:rsidRPr="00720C7E">
          <w:rPr>
            <w:rStyle w:val="Hipercze"/>
          </w:rPr>
          <w:t>Analytical methods</w:t>
        </w:r>
        <w:r w:rsidR="009A35F8">
          <w:rPr>
            <w:webHidden/>
          </w:rPr>
          <w:tab/>
        </w:r>
        <w:r w:rsidR="009A35F8">
          <w:rPr>
            <w:webHidden/>
          </w:rPr>
          <w:fldChar w:fldCharType="begin"/>
        </w:r>
        <w:r w:rsidR="009A35F8">
          <w:rPr>
            <w:webHidden/>
          </w:rPr>
          <w:instrText xml:space="preserve"> PAGEREF _Toc140138684 \h </w:instrText>
        </w:r>
        <w:r w:rsidR="009A35F8">
          <w:rPr>
            <w:webHidden/>
          </w:rPr>
        </w:r>
        <w:r w:rsidR="009A35F8">
          <w:rPr>
            <w:webHidden/>
          </w:rPr>
          <w:fldChar w:fldCharType="separate"/>
        </w:r>
        <w:r w:rsidR="009A35F8">
          <w:rPr>
            <w:webHidden/>
          </w:rPr>
          <w:t>4</w:t>
        </w:r>
        <w:r w:rsidR="009A35F8">
          <w:rPr>
            <w:webHidden/>
          </w:rPr>
          <w:fldChar w:fldCharType="end"/>
        </w:r>
      </w:hyperlink>
    </w:p>
    <w:p w14:paraId="7A269460" w14:textId="13F93BAC" w:rsidR="009A35F8"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8685" w:history="1">
        <w:r w:rsidR="009A35F8" w:rsidRPr="00720C7E">
          <w:rPr>
            <w:rStyle w:val="Hipercze"/>
          </w:rPr>
          <w:t>5.1</w:t>
        </w:r>
        <w:r w:rsidR="009A35F8">
          <w:rPr>
            <w:rFonts w:asciiTheme="minorHAnsi" w:eastAsiaTheme="minorEastAsia" w:hAnsiTheme="minorHAnsi" w:cstheme="minorBidi"/>
            <w:kern w:val="2"/>
            <w:sz w:val="22"/>
            <w:lang w:val="pl-PL" w:eastAsia="pl-PL"/>
            <w14:ligatures w14:val="standardContextual"/>
          </w:rPr>
          <w:tab/>
        </w:r>
        <w:r w:rsidR="009A35F8" w:rsidRPr="00720C7E">
          <w:rPr>
            <w:rStyle w:val="Hipercze"/>
          </w:rPr>
          <w:t>Conclusion and summary of assessment</w:t>
        </w:r>
        <w:r w:rsidR="009A35F8">
          <w:rPr>
            <w:webHidden/>
          </w:rPr>
          <w:tab/>
        </w:r>
        <w:r w:rsidR="009A35F8">
          <w:rPr>
            <w:webHidden/>
          </w:rPr>
          <w:fldChar w:fldCharType="begin"/>
        </w:r>
        <w:r w:rsidR="009A35F8">
          <w:rPr>
            <w:webHidden/>
          </w:rPr>
          <w:instrText xml:space="preserve"> PAGEREF _Toc140138685 \h </w:instrText>
        </w:r>
        <w:r w:rsidR="009A35F8">
          <w:rPr>
            <w:webHidden/>
          </w:rPr>
        </w:r>
        <w:r w:rsidR="009A35F8">
          <w:rPr>
            <w:webHidden/>
          </w:rPr>
          <w:fldChar w:fldCharType="separate"/>
        </w:r>
        <w:r w:rsidR="009A35F8">
          <w:rPr>
            <w:webHidden/>
          </w:rPr>
          <w:t>4</w:t>
        </w:r>
        <w:r w:rsidR="009A35F8">
          <w:rPr>
            <w:webHidden/>
          </w:rPr>
          <w:fldChar w:fldCharType="end"/>
        </w:r>
      </w:hyperlink>
    </w:p>
    <w:p w14:paraId="351722E2" w14:textId="69421C29" w:rsidR="009A35F8"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8686" w:history="1">
        <w:r w:rsidR="009A35F8" w:rsidRPr="00720C7E">
          <w:rPr>
            <w:rStyle w:val="Hipercze"/>
          </w:rPr>
          <w:t>5.2</w:t>
        </w:r>
        <w:r w:rsidR="009A35F8">
          <w:rPr>
            <w:rFonts w:asciiTheme="minorHAnsi" w:eastAsiaTheme="minorEastAsia" w:hAnsiTheme="minorHAnsi" w:cstheme="minorBidi"/>
            <w:kern w:val="2"/>
            <w:sz w:val="22"/>
            <w:lang w:val="pl-PL" w:eastAsia="pl-PL"/>
            <w14:ligatures w14:val="standardContextual"/>
          </w:rPr>
          <w:tab/>
        </w:r>
        <w:r w:rsidR="009A35F8" w:rsidRPr="00720C7E">
          <w:rPr>
            <w:rStyle w:val="Hipercze"/>
          </w:rPr>
          <w:t>Methods used for the generation of pre-authorization data (KCP 5.1)</w:t>
        </w:r>
        <w:r w:rsidR="009A35F8">
          <w:rPr>
            <w:webHidden/>
          </w:rPr>
          <w:tab/>
        </w:r>
        <w:r w:rsidR="009A35F8">
          <w:rPr>
            <w:webHidden/>
          </w:rPr>
          <w:fldChar w:fldCharType="begin"/>
        </w:r>
        <w:r w:rsidR="009A35F8">
          <w:rPr>
            <w:webHidden/>
          </w:rPr>
          <w:instrText xml:space="preserve"> PAGEREF _Toc140138686 \h </w:instrText>
        </w:r>
        <w:r w:rsidR="009A35F8">
          <w:rPr>
            <w:webHidden/>
          </w:rPr>
        </w:r>
        <w:r w:rsidR="009A35F8">
          <w:rPr>
            <w:webHidden/>
          </w:rPr>
          <w:fldChar w:fldCharType="separate"/>
        </w:r>
        <w:r w:rsidR="009A35F8">
          <w:rPr>
            <w:webHidden/>
          </w:rPr>
          <w:t>5</w:t>
        </w:r>
        <w:r w:rsidR="009A35F8">
          <w:rPr>
            <w:webHidden/>
          </w:rPr>
          <w:fldChar w:fldCharType="end"/>
        </w:r>
      </w:hyperlink>
    </w:p>
    <w:p w14:paraId="53A20341" w14:textId="05D0BA29" w:rsidR="009A35F8"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8687" w:history="1">
        <w:r w:rsidR="009A35F8" w:rsidRPr="00720C7E">
          <w:rPr>
            <w:rStyle w:val="Hipercze"/>
          </w:rPr>
          <w:t>5.2.1</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rPr>
          <w:t>Analysis of the plant protection product (KCP 5.1.1)</w:t>
        </w:r>
        <w:r w:rsidR="009A35F8">
          <w:rPr>
            <w:webHidden/>
          </w:rPr>
          <w:tab/>
        </w:r>
        <w:r w:rsidR="009A35F8">
          <w:rPr>
            <w:webHidden/>
          </w:rPr>
          <w:fldChar w:fldCharType="begin"/>
        </w:r>
        <w:r w:rsidR="009A35F8">
          <w:rPr>
            <w:webHidden/>
          </w:rPr>
          <w:instrText xml:space="preserve"> PAGEREF _Toc140138687 \h </w:instrText>
        </w:r>
        <w:r w:rsidR="009A35F8">
          <w:rPr>
            <w:webHidden/>
          </w:rPr>
        </w:r>
        <w:r w:rsidR="009A35F8">
          <w:rPr>
            <w:webHidden/>
          </w:rPr>
          <w:fldChar w:fldCharType="separate"/>
        </w:r>
        <w:r w:rsidR="009A35F8">
          <w:rPr>
            <w:webHidden/>
          </w:rPr>
          <w:t>5</w:t>
        </w:r>
        <w:r w:rsidR="009A35F8">
          <w:rPr>
            <w:webHidden/>
          </w:rPr>
          <w:fldChar w:fldCharType="end"/>
        </w:r>
      </w:hyperlink>
    </w:p>
    <w:p w14:paraId="0963B593" w14:textId="4B9019B3" w:rsidR="009A35F8"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0138688" w:history="1">
        <w:r w:rsidR="009A35F8" w:rsidRPr="00720C7E">
          <w:rPr>
            <w:rStyle w:val="Hipercze"/>
            <w:lang w:val="en-GB"/>
          </w:rPr>
          <w:t>5.2.1.1</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lang w:val="en-GB"/>
          </w:rPr>
          <w:t>Determination of active substance and/or variant in the plant protection product (KCP 5.1.1)</w:t>
        </w:r>
        <w:r w:rsidR="009A35F8">
          <w:rPr>
            <w:webHidden/>
          </w:rPr>
          <w:tab/>
        </w:r>
        <w:r w:rsidR="009A35F8">
          <w:rPr>
            <w:webHidden/>
          </w:rPr>
          <w:fldChar w:fldCharType="begin"/>
        </w:r>
        <w:r w:rsidR="009A35F8">
          <w:rPr>
            <w:webHidden/>
          </w:rPr>
          <w:instrText xml:space="preserve"> PAGEREF _Toc140138688 \h </w:instrText>
        </w:r>
        <w:r w:rsidR="009A35F8">
          <w:rPr>
            <w:webHidden/>
          </w:rPr>
        </w:r>
        <w:r w:rsidR="009A35F8">
          <w:rPr>
            <w:webHidden/>
          </w:rPr>
          <w:fldChar w:fldCharType="separate"/>
        </w:r>
        <w:r w:rsidR="009A35F8">
          <w:rPr>
            <w:webHidden/>
          </w:rPr>
          <w:t>5</w:t>
        </w:r>
        <w:r w:rsidR="009A35F8">
          <w:rPr>
            <w:webHidden/>
          </w:rPr>
          <w:fldChar w:fldCharType="end"/>
        </w:r>
      </w:hyperlink>
    </w:p>
    <w:p w14:paraId="51397D87" w14:textId="39940773" w:rsidR="009A35F8"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0138689" w:history="1">
        <w:r w:rsidR="009A35F8" w:rsidRPr="00720C7E">
          <w:rPr>
            <w:rStyle w:val="Hipercze"/>
            <w:lang w:val="en-GB"/>
          </w:rPr>
          <w:t>5.2.1.2</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lang w:val="en-GB"/>
          </w:rPr>
          <w:t>Description of analytical methods for the determination of relevant impurities (KCP 5.1.1)</w:t>
        </w:r>
        <w:r w:rsidR="009A35F8">
          <w:rPr>
            <w:webHidden/>
          </w:rPr>
          <w:tab/>
        </w:r>
        <w:r w:rsidR="009A35F8">
          <w:rPr>
            <w:webHidden/>
          </w:rPr>
          <w:fldChar w:fldCharType="begin"/>
        </w:r>
        <w:r w:rsidR="009A35F8">
          <w:rPr>
            <w:webHidden/>
          </w:rPr>
          <w:instrText xml:space="preserve"> PAGEREF _Toc140138689 \h </w:instrText>
        </w:r>
        <w:r w:rsidR="009A35F8">
          <w:rPr>
            <w:webHidden/>
          </w:rPr>
        </w:r>
        <w:r w:rsidR="009A35F8">
          <w:rPr>
            <w:webHidden/>
          </w:rPr>
          <w:fldChar w:fldCharType="separate"/>
        </w:r>
        <w:r w:rsidR="009A35F8">
          <w:rPr>
            <w:webHidden/>
          </w:rPr>
          <w:t>6</w:t>
        </w:r>
        <w:r w:rsidR="009A35F8">
          <w:rPr>
            <w:webHidden/>
          </w:rPr>
          <w:fldChar w:fldCharType="end"/>
        </w:r>
      </w:hyperlink>
    </w:p>
    <w:p w14:paraId="25917591" w14:textId="09F9BB3D" w:rsidR="009A35F8"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0138690" w:history="1">
        <w:r w:rsidR="009A35F8" w:rsidRPr="00720C7E">
          <w:rPr>
            <w:rStyle w:val="Hipercze"/>
            <w:lang w:val="en-GB"/>
          </w:rPr>
          <w:t>5.2.1.3</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lang w:val="en-GB"/>
          </w:rPr>
          <w:t>Description of analytical methods for the determination of formulants (KCP 5.1.1)</w:t>
        </w:r>
        <w:r w:rsidR="009A35F8">
          <w:rPr>
            <w:webHidden/>
          </w:rPr>
          <w:tab/>
        </w:r>
        <w:r w:rsidR="009A35F8">
          <w:rPr>
            <w:webHidden/>
          </w:rPr>
          <w:fldChar w:fldCharType="begin"/>
        </w:r>
        <w:r w:rsidR="009A35F8">
          <w:rPr>
            <w:webHidden/>
          </w:rPr>
          <w:instrText xml:space="preserve"> PAGEREF _Toc140138690 \h </w:instrText>
        </w:r>
        <w:r w:rsidR="009A35F8">
          <w:rPr>
            <w:webHidden/>
          </w:rPr>
        </w:r>
        <w:r w:rsidR="009A35F8">
          <w:rPr>
            <w:webHidden/>
          </w:rPr>
          <w:fldChar w:fldCharType="separate"/>
        </w:r>
        <w:r w:rsidR="009A35F8">
          <w:rPr>
            <w:webHidden/>
          </w:rPr>
          <w:t>7</w:t>
        </w:r>
        <w:r w:rsidR="009A35F8">
          <w:rPr>
            <w:webHidden/>
          </w:rPr>
          <w:fldChar w:fldCharType="end"/>
        </w:r>
      </w:hyperlink>
    </w:p>
    <w:p w14:paraId="58580721" w14:textId="4C2619D0" w:rsidR="009A35F8"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0138691" w:history="1">
        <w:r w:rsidR="009A35F8" w:rsidRPr="00720C7E">
          <w:rPr>
            <w:rStyle w:val="Hipercze"/>
            <w:lang w:val="en-GB"/>
          </w:rPr>
          <w:t>5.2.1.4</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lang w:val="en-GB"/>
          </w:rPr>
          <w:t>Applicability of existing CIPAC methods  (KCP 5.1.1)</w:t>
        </w:r>
        <w:r w:rsidR="009A35F8">
          <w:rPr>
            <w:webHidden/>
          </w:rPr>
          <w:tab/>
        </w:r>
        <w:r w:rsidR="009A35F8">
          <w:rPr>
            <w:webHidden/>
          </w:rPr>
          <w:fldChar w:fldCharType="begin"/>
        </w:r>
        <w:r w:rsidR="009A35F8">
          <w:rPr>
            <w:webHidden/>
          </w:rPr>
          <w:instrText xml:space="preserve"> PAGEREF _Toc140138691 \h </w:instrText>
        </w:r>
        <w:r w:rsidR="009A35F8">
          <w:rPr>
            <w:webHidden/>
          </w:rPr>
        </w:r>
        <w:r w:rsidR="009A35F8">
          <w:rPr>
            <w:webHidden/>
          </w:rPr>
          <w:fldChar w:fldCharType="separate"/>
        </w:r>
        <w:r w:rsidR="009A35F8">
          <w:rPr>
            <w:webHidden/>
          </w:rPr>
          <w:t>7</w:t>
        </w:r>
        <w:r w:rsidR="009A35F8">
          <w:rPr>
            <w:webHidden/>
          </w:rPr>
          <w:fldChar w:fldCharType="end"/>
        </w:r>
      </w:hyperlink>
    </w:p>
    <w:p w14:paraId="44165375" w14:textId="7D838166" w:rsidR="009A35F8"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8692" w:history="1">
        <w:r w:rsidR="009A35F8" w:rsidRPr="00720C7E">
          <w:rPr>
            <w:rStyle w:val="Hipercze"/>
          </w:rPr>
          <w:t>5.2.2</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rPr>
          <w:t>Methods for the determination of residues (KCP 5.1.2)</w:t>
        </w:r>
        <w:r w:rsidR="009A35F8">
          <w:rPr>
            <w:webHidden/>
          </w:rPr>
          <w:tab/>
        </w:r>
        <w:r w:rsidR="009A35F8">
          <w:rPr>
            <w:webHidden/>
          </w:rPr>
          <w:fldChar w:fldCharType="begin"/>
        </w:r>
        <w:r w:rsidR="009A35F8">
          <w:rPr>
            <w:webHidden/>
          </w:rPr>
          <w:instrText xml:space="preserve"> PAGEREF _Toc140138692 \h </w:instrText>
        </w:r>
        <w:r w:rsidR="009A35F8">
          <w:rPr>
            <w:webHidden/>
          </w:rPr>
        </w:r>
        <w:r w:rsidR="009A35F8">
          <w:rPr>
            <w:webHidden/>
          </w:rPr>
          <w:fldChar w:fldCharType="separate"/>
        </w:r>
        <w:r w:rsidR="009A35F8">
          <w:rPr>
            <w:webHidden/>
          </w:rPr>
          <w:t>7</w:t>
        </w:r>
        <w:r w:rsidR="009A35F8">
          <w:rPr>
            <w:webHidden/>
          </w:rPr>
          <w:fldChar w:fldCharType="end"/>
        </w:r>
      </w:hyperlink>
    </w:p>
    <w:p w14:paraId="278C7A82" w14:textId="53A73B89" w:rsidR="009A35F8"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8693" w:history="1">
        <w:r w:rsidR="009A35F8" w:rsidRPr="00720C7E">
          <w:rPr>
            <w:rStyle w:val="Hipercze"/>
          </w:rPr>
          <w:t>5.3</w:t>
        </w:r>
        <w:r w:rsidR="009A35F8">
          <w:rPr>
            <w:rFonts w:asciiTheme="minorHAnsi" w:eastAsiaTheme="minorEastAsia" w:hAnsiTheme="minorHAnsi" w:cstheme="minorBidi"/>
            <w:kern w:val="2"/>
            <w:sz w:val="22"/>
            <w:lang w:val="pl-PL" w:eastAsia="pl-PL"/>
            <w14:ligatures w14:val="standardContextual"/>
          </w:rPr>
          <w:tab/>
        </w:r>
        <w:r w:rsidR="009A35F8" w:rsidRPr="00720C7E">
          <w:rPr>
            <w:rStyle w:val="Hipercze"/>
          </w:rPr>
          <w:t>Methods for post-authorization control and monitoring purposes (KCP 5.2)</w:t>
        </w:r>
        <w:r w:rsidR="009A35F8">
          <w:rPr>
            <w:webHidden/>
          </w:rPr>
          <w:tab/>
        </w:r>
        <w:r w:rsidR="009A35F8">
          <w:rPr>
            <w:webHidden/>
          </w:rPr>
          <w:fldChar w:fldCharType="begin"/>
        </w:r>
        <w:r w:rsidR="009A35F8">
          <w:rPr>
            <w:webHidden/>
          </w:rPr>
          <w:instrText xml:space="preserve"> PAGEREF _Toc140138693 \h </w:instrText>
        </w:r>
        <w:r w:rsidR="009A35F8">
          <w:rPr>
            <w:webHidden/>
          </w:rPr>
        </w:r>
        <w:r w:rsidR="009A35F8">
          <w:rPr>
            <w:webHidden/>
          </w:rPr>
          <w:fldChar w:fldCharType="separate"/>
        </w:r>
        <w:r w:rsidR="009A35F8">
          <w:rPr>
            <w:webHidden/>
          </w:rPr>
          <w:t>8</w:t>
        </w:r>
        <w:r w:rsidR="009A35F8">
          <w:rPr>
            <w:webHidden/>
          </w:rPr>
          <w:fldChar w:fldCharType="end"/>
        </w:r>
      </w:hyperlink>
    </w:p>
    <w:p w14:paraId="5344A03F" w14:textId="610515E6" w:rsidR="009A35F8"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8694" w:history="1">
        <w:r w:rsidR="009A35F8" w:rsidRPr="00720C7E">
          <w:rPr>
            <w:rStyle w:val="Hipercze"/>
          </w:rPr>
          <w:t>5.3.1</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rPr>
          <w:t>Analysis of the plant protection product (KCP 5.2)</w:t>
        </w:r>
        <w:r w:rsidR="009A35F8">
          <w:rPr>
            <w:webHidden/>
          </w:rPr>
          <w:tab/>
        </w:r>
        <w:r w:rsidR="009A35F8">
          <w:rPr>
            <w:webHidden/>
          </w:rPr>
          <w:fldChar w:fldCharType="begin"/>
        </w:r>
        <w:r w:rsidR="009A35F8">
          <w:rPr>
            <w:webHidden/>
          </w:rPr>
          <w:instrText xml:space="preserve"> PAGEREF _Toc140138694 \h </w:instrText>
        </w:r>
        <w:r w:rsidR="009A35F8">
          <w:rPr>
            <w:webHidden/>
          </w:rPr>
        </w:r>
        <w:r w:rsidR="009A35F8">
          <w:rPr>
            <w:webHidden/>
          </w:rPr>
          <w:fldChar w:fldCharType="separate"/>
        </w:r>
        <w:r w:rsidR="009A35F8">
          <w:rPr>
            <w:webHidden/>
          </w:rPr>
          <w:t>8</w:t>
        </w:r>
        <w:r w:rsidR="009A35F8">
          <w:rPr>
            <w:webHidden/>
          </w:rPr>
          <w:fldChar w:fldCharType="end"/>
        </w:r>
      </w:hyperlink>
    </w:p>
    <w:p w14:paraId="0AC4749F" w14:textId="2F7A9ECC" w:rsidR="009A35F8"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8695" w:history="1">
        <w:r w:rsidR="009A35F8" w:rsidRPr="00720C7E">
          <w:rPr>
            <w:rStyle w:val="Hipercze"/>
          </w:rPr>
          <w:t>5.3.2</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rPr>
          <w:t>Description of analytical methods for the determination of residues of metazachlor (KCP 5.2)</w:t>
        </w:r>
        <w:r w:rsidR="009A35F8">
          <w:rPr>
            <w:webHidden/>
          </w:rPr>
          <w:tab/>
        </w:r>
        <w:r w:rsidR="009A35F8">
          <w:rPr>
            <w:webHidden/>
          </w:rPr>
          <w:fldChar w:fldCharType="begin"/>
        </w:r>
        <w:r w:rsidR="009A35F8">
          <w:rPr>
            <w:webHidden/>
          </w:rPr>
          <w:instrText xml:space="preserve"> PAGEREF _Toc140138695 \h </w:instrText>
        </w:r>
        <w:r w:rsidR="009A35F8">
          <w:rPr>
            <w:webHidden/>
          </w:rPr>
        </w:r>
        <w:r w:rsidR="009A35F8">
          <w:rPr>
            <w:webHidden/>
          </w:rPr>
          <w:fldChar w:fldCharType="separate"/>
        </w:r>
        <w:r w:rsidR="009A35F8">
          <w:rPr>
            <w:webHidden/>
          </w:rPr>
          <w:t>8</w:t>
        </w:r>
        <w:r w:rsidR="009A35F8">
          <w:rPr>
            <w:webHidden/>
          </w:rPr>
          <w:fldChar w:fldCharType="end"/>
        </w:r>
      </w:hyperlink>
    </w:p>
    <w:p w14:paraId="2DBAA22C" w14:textId="075B44AC" w:rsidR="009A35F8"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0138696" w:history="1">
        <w:r w:rsidR="009A35F8" w:rsidRPr="00720C7E">
          <w:rPr>
            <w:rStyle w:val="Hipercze"/>
            <w:lang w:val="en-GB"/>
          </w:rPr>
          <w:t>5.3.2.1</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lang w:val="en-GB"/>
          </w:rPr>
          <w:t>Overview of residue definitions and levels for which compliance is required</w:t>
        </w:r>
        <w:r w:rsidR="009A35F8">
          <w:rPr>
            <w:webHidden/>
          </w:rPr>
          <w:tab/>
        </w:r>
        <w:r w:rsidR="009A35F8">
          <w:rPr>
            <w:webHidden/>
          </w:rPr>
          <w:fldChar w:fldCharType="begin"/>
        </w:r>
        <w:r w:rsidR="009A35F8">
          <w:rPr>
            <w:webHidden/>
          </w:rPr>
          <w:instrText xml:space="preserve"> PAGEREF _Toc140138696 \h </w:instrText>
        </w:r>
        <w:r w:rsidR="009A35F8">
          <w:rPr>
            <w:webHidden/>
          </w:rPr>
        </w:r>
        <w:r w:rsidR="009A35F8">
          <w:rPr>
            <w:webHidden/>
          </w:rPr>
          <w:fldChar w:fldCharType="separate"/>
        </w:r>
        <w:r w:rsidR="009A35F8">
          <w:rPr>
            <w:webHidden/>
          </w:rPr>
          <w:t>8</w:t>
        </w:r>
        <w:r w:rsidR="009A35F8">
          <w:rPr>
            <w:webHidden/>
          </w:rPr>
          <w:fldChar w:fldCharType="end"/>
        </w:r>
      </w:hyperlink>
    </w:p>
    <w:p w14:paraId="6BEC447A" w14:textId="6CE980FB" w:rsidR="009A35F8"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0138697" w:history="1">
        <w:r w:rsidR="009A35F8" w:rsidRPr="00720C7E">
          <w:rPr>
            <w:rStyle w:val="Hipercze"/>
            <w:lang w:val="en-GB"/>
          </w:rPr>
          <w:t>5.3.2.2</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lang w:val="en-GB"/>
          </w:rPr>
          <w:t>Description of analytical methods for the determination of residues in plant matrices (KCP 5.2)</w:t>
        </w:r>
        <w:r w:rsidR="009A35F8">
          <w:rPr>
            <w:webHidden/>
          </w:rPr>
          <w:tab/>
        </w:r>
        <w:r w:rsidR="009A35F8">
          <w:rPr>
            <w:webHidden/>
          </w:rPr>
          <w:fldChar w:fldCharType="begin"/>
        </w:r>
        <w:r w:rsidR="009A35F8">
          <w:rPr>
            <w:webHidden/>
          </w:rPr>
          <w:instrText xml:space="preserve"> PAGEREF _Toc140138697 \h </w:instrText>
        </w:r>
        <w:r w:rsidR="009A35F8">
          <w:rPr>
            <w:webHidden/>
          </w:rPr>
        </w:r>
        <w:r w:rsidR="009A35F8">
          <w:rPr>
            <w:webHidden/>
          </w:rPr>
          <w:fldChar w:fldCharType="separate"/>
        </w:r>
        <w:r w:rsidR="009A35F8">
          <w:rPr>
            <w:webHidden/>
          </w:rPr>
          <w:t>9</w:t>
        </w:r>
        <w:r w:rsidR="009A35F8">
          <w:rPr>
            <w:webHidden/>
          </w:rPr>
          <w:fldChar w:fldCharType="end"/>
        </w:r>
      </w:hyperlink>
    </w:p>
    <w:p w14:paraId="620BFBFF" w14:textId="79D5292D" w:rsidR="009A35F8"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0138698" w:history="1">
        <w:r w:rsidR="009A35F8" w:rsidRPr="00720C7E">
          <w:rPr>
            <w:rStyle w:val="Hipercze"/>
            <w:lang w:val="en-GB"/>
          </w:rPr>
          <w:t>5.3.2.3</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lang w:val="en-GB"/>
          </w:rPr>
          <w:t>Description of analytical methods for the determination of residues in animal matrices (KCP 5.2)</w:t>
        </w:r>
        <w:r w:rsidR="009A35F8">
          <w:rPr>
            <w:webHidden/>
          </w:rPr>
          <w:tab/>
        </w:r>
        <w:r w:rsidR="009A35F8">
          <w:rPr>
            <w:webHidden/>
          </w:rPr>
          <w:fldChar w:fldCharType="begin"/>
        </w:r>
        <w:r w:rsidR="009A35F8">
          <w:rPr>
            <w:webHidden/>
          </w:rPr>
          <w:instrText xml:space="preserve"> PAGEREF _Toc140138698 \h </w:instrText>
        </w:r>
        <w:r w:rsidR="009A35F8">
          <w:rPr>
            <w:webHidden/>
          </w:rPr>
        </w:r>
        <w:r w:rsidR="009A35F8">
          <w:rPr>
            <w:webHidden/>
          </w:rPr>
          <w:fldChar w:fldCharType="separate"/>
        </w:r>
        <w:r w:rsidR="009A35F8">
          <w:rPr>
            <w:webHidden/>
          </w:rPr>
          <w:t>10</w:t>
        </w:r>
        <w:r w:rsidR="009A35F8">
          <w:rPr>
            <w:webHidden/>
          </w:rPr>
          <w:fldChar w:fldCharType="end"/>
        </w:r>
      </w:hyperlink>
    </w:p>
    <w:p w14:paraId="00CF5343" w14:textId="171F1005" w:rsidR="009A35F8"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0138699" w:history="1">
        <w:r w:rsidR="009A35F8" w:rsidRPr="00720C7E">
          <w:rPr>
            <w:rStyle w:val="Hipercze"/>
            <w:lang w:val="en-GB"/>
          </w:rPr>
          <w:t>5.3.2.4</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lang w:val="en-GB"/>
          </w:rPr>
          <w:t>Description of methods for the analysis of soil (KCP 5.2)</w:t>
        </w:r>
        <w:r w:rsidR="009A35F8">
          <w:rPr>
            <w:webHidden/>
          </w:rPr>
          <w:tab/>
        </w:r>
        <w:r w:rsidR="009A35F8">
          <w:rPr>
            <w:webHidden/>
          </w:rPr>
          <w:fldChar w:fldCharType="begin"/>
        </w:r>
        <w:r w:rsidR="009A35F8">
          <w:rPr>
            <w:webHidden/>
          </w:rPr>
          <w:instrText xml:space="preserve"> PAGEREF _Toc140138699 \h </w:instrText>
        </w:r>
        <w:r w:rsidR="009A35F8">
          <w:rPr>
            <w:webHidden/>
          </w:rPr>
        </w:r>
        <w:r w:rsidR="009A35F8">
          <w:rPr>
            <w:webHidden/>
          </w:rPr>
          <w:fldChar w:fldCharType="separate"/>
        </w:r>
        <w:r w:rsidR="009A35F8">
          <w:rPr>
            <w:webHidden/>
          </w:rPr>
          <w:t>12</w:t>
        </w:r>
        <w:r w:rsidR="009A35F8">
          <w:rPr>
            <w:webHidden/>
          </w:rPr>
          <w:fldChar w:fldCharType="end"/>
        </w:r>
      </w:hyperlink>
    </w:p>
    <w:p w14:paraId="2CB9DADA" w14:textId="3BB03AB6" w:rsidR="009A35F8"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0138700" w:history="1">
        <w:r w:rsidR="009A35F8" w:rsidRPr="00720C7E">
          <w:rPr>
            <w:rStyle w:val="Hipercze"/>
            <w:lang w:val="en-GB"/>
          </w:rPr>
          <w:t>5.3.2.5</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lang w:val="en-GB"/>
          </w:rPr>
          <w:t>Description of methods for the analysis of water (KCP 5.2)</w:t>
        </w:r>
        <w:r w:rsidR="009A35F8">
          <w:rPr>
            <w:webHidden/>
          </w:rPr>
          <w:tab/>
        </w:r>
        <w:r w:rsidR="009A35F8">
          <w:rPr>
            <w:webHidden/>
          </w:rPr>
          <w:fldChar w:fldCharType="begin"/>
        </w:r>
        <w:r w:rsidR="009A35F8">
          <w:rPr>
            <w:webHidden/>
          </w:rPr>
          <w:instrText xml:space="preserve"> PAGEREF _Toc140138700 \h </w:instrText>
        </w:r>
        <w:r w:rsidR="009A35F8">
          <w:rPr>
            <w:webHidden/>
          </w:rPr>
        </w:r>
        <w:r w:rsidR="009A35F8">
          <w:rPr>
            <w:webHidden/>
          </w:rPr>
          <w:fldChar w:fldCharType="separate"/>
        </w:r>
        <w:r w:rsidR="009A35F8">
          <w:rPr>
            <w:webHidden/>
          </w:rPr>
          <w:t>12</w:t>
        </w:r>
        <w:r w:rsidR="009A35F8">
          <w:rPr>
            <w:webHidden/>
          </w:rPr>
          <w:fldChar w:fldCharType="end"/>
        </w:r>
      </w:hyperlink>
    </w:p>
    <w:p w14:paraId="710DA8CC" w14:textId="4035F8C2" w:rsidR="009A35F8"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0138701" w:history="1">
        <w:r w:rsidR="009A35F8" w:rsidRPr="00720C7E">
          <w:rPr>
            <w:rStyle w:val="Hipercze"/>
            <w:lang w:val="en-GB"/>
          </w:rPr>
          <w:t>5.3.2.6</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lang w:val="en-GB"/>
          </w:rPr>
          <w:t>Description of methods for the analysis of air (KCP 5.2)</w:t>
        </w:r>
        <w:r w:rsidR="009A35F8">
          <w:rPr>
            <w:webHidden/>
          </w:rPr>
          <w:tab/>
        </w:r>
        <w:r w:rsidR="009A35F8">
          <w:rPr>
            <w:webHidden/>
          </w:rPr>
          <w:fldChar w:fldCharType="begin"/>
        </w:r>
        <w:r w:rsidR="009A35F8">
          <w:rPr>
            <w:webHidden/>
          </w:rPr>
          <w:instrText xml:space="preserve"> PAGEREF _Toc140138701 \h </w:instrText>
        </w:r>
        <w:r w:rsidR="009A35F8">
          <w:rPr>
            <w:webHidden/>
          </w:rPr>
        </w:r>
        <w:r w:rsidR="009A35F8">
          <w:rPr>
            <w:webHidden/>
          </w:rPr>
          <w:fldChar w:fldCharType="separate"/>
        </w:r>
        <w:r w:rsidR="009A35F8">
          <w:rPr>
            <w:webHidden/>
          </w:rPr>
          <w:t>12</w:t>
        </w:r>
        <w:r w:rsidR="009A35F8">
          <w:rPr>
            <w:webHidden/>
          </w:rPr>
          <w:fldChar w:fldCharType="end"/>
        </w:r>
      </w:hyperlink>
    </w:p>
    <w:p w14:paraId="34118A04" w14:textId="2FFA9029" w:rsidR="009A35F8"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0138702" w:history="1">
        <w:r w:rsidR="009A35F8" w:rsidRPr="00720C7E">
          <w:rPr>
            <w:rStyle w:val="Hipercze"/>
            <w:lang w:val="en-GB"/>
          </w:rPr>
          <w:t>5.3.2.7</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lang w:val="en-GB"/>
          </w:rPr>
          <w:t>Description of methods for the analysis of body fluids and tissues (KCP 5.2)</w:t>
        </w:r>
        <w:r w:rsidR="009A35F8">
          <w:rPr>
            <w:webHidden/>
          </w:rPr>
          <w:tab/>
        </w:r>
        <w:r w:rsidR="009A35F8">
          <w:rPr>
            <w:webHidden/>
          </w:rPr>
          <w:fldChar w:fldCharType="begin"/>
        </w:r>
        <w:r w:rsidR="009A35F8">
          <w:rPr>
            <w:webHidden/>
          </w:rPr>
          <w:instrText xml:space="preserve"> PAGEREF _Toc140138702 \h </w:instrText>
        </w:r>
        <w:r w:rsidR="009A35F8">
          <w:rPr>
            <w:webHidden/>
          </w:rPr>
        </w:r>
        <w:r w:rsidR="009A35F8">
          <w:rPr>
            <w:webHidden/>
          </w:rPr>
          <w:fldChar w:fldCharType="separate"/>
        </w:r>
        <w:r w:rsidR="009A35F8">
          <w:rPr>
            <w:webHidden/>
          </w:rPr>
          <w:t>13</w:t>
        </w:r>
        <w:r w:rsidR="009A35F8">
          <w:rPr>
            <w:webHidden/>
          </w:rPr>
          <w:fldChar w:fldCharType="end"/>
        </w:r>
      </w:hyperlink>
    </w:p>
    <w:p w14:paraId="1FE88CE7" w14:textId="297F4430" w:rsidR="009A35F8"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0138703" w:history="1">
        <w:r w:rsidR="009A35F8" w:rsidRPr="00720C7E">
          <w:rPr>
            <w:rStyle w:val="Hipercze"/>
            <w:lang w:val="en-GB"/>
          </w:rPr>
          <w:t>5.3.2.8</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lang w:val="en-GB"/>
          </w:rPr>
          <w:t>Other studies/ information</w:t>
        </w:r>
        <w:r w:rsidR="009A35F8">
          <w:rPr>
            <w:webHidden/>
          </w:rPr>
          <w:tab/>
        </w:r>
        <w:r w:rsidR="009A35F8">
          <w:rPr>
            <w:webHidden/>
          </w:rPr>
          <w:fldChar w:fldCharType="begin"/>
        </w:r>
        <w:r w:rsidR="009A35F8">
          <w:rPr>
            <w:webHidden/>
          </w:rPr>
          <w:instrText xml:space="preserve"> PAGEREF _Toc140138703 \h </w:instrText>
        </w:r>
        <w:r w:rsidR="009A35F8">
          <w:rPr>
            <w:webHidden/>
          </w:rPr>
        </w:r>
        <w:r w:rsidR="009A35F8">
          <w:rPr>
            <w:webHidden/>
          </w:rPr>
          <w:fldChar w:fldCharType="separate"/>
        </w:r>
        <w:r w:rsidR="009A35F8">
          <w:rPr>
            <w:webHidden/>
          </w:rPr>
          <w:t>13</w:t>
        </w:r>
        <w:r w:rsidR="009A35F8">
          <w:rPr>
            <w:webHidden/>
          </w:rPr>
          <w:fldChar w:fldCharType="end"/>
        </w:r>
      </w:hyperlink>
    </w:p>
    <w:p w14:paraId="37723E67" w14:textId="1E4AAA29" w:rsidR="009A35F8"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0138704" w:history="1">
        <w:r w:rsidR="009A35F8" w:rsidRPr="00720C7E">
          <w:rPr>
            <w:rStyle w:val="Hipercze"/>
          </w:rPr>
          <w:t>Appendix 1</w:t>
        </w:r>
        <w:r w:rsidR="009A35F8">
          <w:rPr>
            <w:rFonts w:asciiTheme="minorHAnsi" w:eastAsiaTheme="minorEastAsia" w:hAnsiTheme="minorHAnsi" w:cstheme="minorBidi"/>
            <w:b w:val="0"/>
            <w:kern w:val="2"/>
            <w:sz w:val="22"/>
            <w:szCs w:val="22"/>
            <w:lang w:val="pl-PL" w:eastAsia="pl-PL"/>
            <w14:ligatures w14:val="standardContextual"/>
          </w:rPr>
          <w:tab/>
        </w:r>
        <w:r w:rsidR="009A35F8" w:rsidRPr="00720C7E">
          <w:rPr>
            <w:rStyle w:val="Hipercze"/>
          </w:rPr>
          <w:t>Lists of data considered in support of the evaluation</w:t>
        </w:r>
        <w:r w:rsidR="009A35F8">
          <w:rPr>
            <w:webHidden/>
          </w:rPr>
          <w:tab/>
        </w:r>
        <w:r w:rsidR="009A35F8">
          <w:rPr>
            <w:webHidden/>
          </w:rPr>
          <w:fldChar w:fldCharType="begin"/>
        </w:r>
        <w:r w:rsidR="009A35F8">
          <w:rPr>
            <w:webHidden/>
          </w:rPr>
          <w:instrText xml:space="preserve"> PAGEREF _Toc140138704 \h </w:instrText>
        </w:r>
        <w:r w:rsidR="009A35F8">
          <w:rPr>
            <w:webHidden/>
          </w:rPr>
        </w:r>
        <w:r w:rsidR="009A35F8">
          <w:rPr>
            <w:webHidden/>
          </w:rPr>
          <w:fldChar w:fldCharType="separate"/>
        </w:r>
        <w:r w:rsidR="009A35F8">
          <w:rPr>
            <w:webHidden/>
          </w:rPr>
          <w:t>14</w:t>
        </w:r>
        <w:r w:rsidR="009A35F8">
          <w:rPr>
            <w:webHidden/>
          </w:rPr>
          <w:fldChar w:fldCharType="end"/>
        </w:r>
      </w:hyperlink>
    </w:p>
    <w:p w14:paraId="34D0D002" w14:textId="6A70B12A" w:rsidR="009A35F8"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0138705" w:history="1">
        <w:r w:rsidR="009A35F8" w:rsidRPr="00720C7E">
          <w:rPr>
            <w:rStyle w:val="Hipercze"/>
          </w:rPr>
          <w:t>Appendix 2</w:t>
        </w:r>
        <w:r w:rsidR="009A35F8">
          <w:rPr>
            <w:rFonts w:asciiTheme="minorHAnsi" w:eastAsiaTheme="minorEastAsia" w:hAnsiTheme="minorHAnsi" w:cstheme="minorBidi"/>
            <w:b w:val="0"/>
            <w:kern w:val="2"/>
            <w:sz w:val="22"/>
            <w:szCs w:val="22"/>
            <w:lang w:val="pl-PL" w:eastAsia="pl-PL"/>
            <w14:ligatures w14:val="standardContextual"/>
          </w:rPr>
          <w:tab/>
        </w:r>
        <w:r w:rsidR="009A35F8" w:rsidRPr="00720C7E">
          <w:rPr>
            <w:rStyle w:val="Hipercze"/>
          </w:rPr>
          <w:t>Detailed evaluation of submitted analytical methods</w:t>
        </w:r>
        <w:r w:rsidR="009A35F8">
          <w:rPr>
            <w:webHidden/>
          </w:rPr>
          <w:tab/>
        </w:r>
        <w:r w:rsidR="009A35F8">
          <w:rPr>
            <w:webHidden/>
          </w:rPr>
          <w:fldChar w:fldCharType="begin"/>
        </w:r>
        <w:r w:rsidR="009A35F8">
          <w:rPr>
            <w:webHidden/>
          </w:rPr>
          <w:instrText xml:space="preserve"> PAGEREF _Toc140138705 \h </w:instrText>
        </w:r>
        <w:r w:rsidR="009A35F8">
          <w:rPr>
            <w:webHidden/>
          </w:rPr>
        </w:r>
        <w:r w:rsidR="009A35F8">
          <w:rPr>
            <w:webHidden/>
          </w:rPr>
          <w:fldChar w:fldCharType="separate"/>
        </w:r>
        <w:r w:rsidR="009A35F8">
          <w:rPr>
            <w:webHidden/>
          </w:rPr>
          <w:t>20</w:t>
        </w:r>
        <w:r w:rsidR="009A35F8">
          <w:rPr>
            <w:webHidden/>
          </w:rPr>
          <w:fldChar w:fldCharType="end"/>
        </w:r>
      </w:hyperlink>
    </w:p>
    <w:p w14:paraId="49C8A75B" w14:textId="52268BCC" w:rsidR="009A35F8"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8706" w:history="1">
        <w:r w:rsidR="009A35F8" w:rsidRPr="00720C7E">
          <w:rPr>
            <w:rStyle w:val="Hipercze"/>
          </w:rPr>
          <w:t>A 2.1</w:t>
        </w:r>
        <w:r w:rsidR="009A35F8">
          <w:rPr>
            <w:rFonts w:asciiTheme="minorHAnsi" w:eastAsiaTheme="minorEastAsia" w:hAnsiTheme="minorHAnsi" w:cstheme="minorBidi"/>
            <w:kern w:val="2"/>
            <w:sz w:val="22"/>
            <w:lang w:val="pl-PL" w:eastAsia="pl-PL"/>
            <w14:ligatures w14:val="standardContextual"/>
          </w:rPr>
          <w:tab/>
        </w:r>
        <w:r w:rsidR="009A35F8" w:rsidRPr="00720C7E">
          <w:rPr>
            <w:rStyle w:val="Hipercze"/>
          </w:rPr>
          <w:t>Analytical methods for the metazachlor</w:t>
        </w:r>
        <w:r w:rsidR="009A35F8">
          <w:rPr>
            <w:webHidden/>
          </w:rPr>
          <w:tab/>
        </w:r>
        <w:r w:rsidR="009A35F8">
          <w:rPr>
            <w:webHidden/>
          </w:rPr>
          <w:fldChar w:fldCharType="begin"/>
        </w:r>
        <w:r w:rsidR="009A35F8">
          <w:rPr>
            <w:webHidden/>
          </w:rPr>
          <w:instrText xml:space="preserve"> PAGEREF _Toc140138706 \h </w:instrText>
        </w:r>
        <w:r w:rsidR="009A35F8">
          <w:rPr>
            <w:webHidden/>
          </w:rPr>
        </w:r>
        <w:r w:rsidR="009A35F8">
          <w:rPr>
            <w:webHidden/>
          </w:rPr>
          <w:fldChar w:fldCharType="separate"/>
        </w:r>
        <w:r w:rsidR="009A35F8">
          <w:rPr>
            <w:webHidden/>
          </w:rPr>
          <w:t>20</w:t>
        </w:r>
        <w:r w:rsidR="009A35F8">
          <w:rPr>
            <w:webHidden/>
          </w:rPr>
          <w:fldChar w:fldCharType="end"/>
        </w:r>
      </w:hyperlink>
    </w:p>
    <w:p w14:paraId="31C9249A" w14:textId="2FCA2807" w:rsidR="009A35F8"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8707" w:history="1">
        <w:r w:rsidR="009A35F8" w:rsidRPr="00720C7E">
          <w:rPr>
            <w:rStyle w:val="Hipercze"/>
          </w:rPr>
          <w:t>A 2.1.1</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rPr>
          <w:t>Methods used for the generation of pre-authorization data (KCP 5.1)</w:t>
        </w:r>
        <w:r w:rsidR="009A35F8">
          <w:rPr>
            <w:webHidden/>
          </w:rPr>
          <w:tab/>
        </w:r>
        <w:r w:rsidR="009A35F8">
          <w:rPr>
            <w:webHidden/>
          </w:rPr>
          <w:fldChar w:fldCharType="begin"/>
        </w:r>
        <w:r w:rsidR="009A35F8">
          <w:rPr>
            <w:webHidden/>
          </w:rPr>
          <w:instrText xml:space="preserve"> PAGEREF _Toc140138707 \h </w:instrText>
        </w:r>
        <w:r w:rsidR="009A35F8">
          <w:rPr>
            <w:webHidden/>
          </w:rPr>
        </w:r>
        <w:r w:rsidR="009A35F8">
          <w:rPr>
            <w:webHidden/>
          </w:rPr>
          <w:fldChar w:fldCharType="separate"/>
        </w:r>
        <w:r w:rsidR="009A35F8">
          <w:rPr>
            <w:webHidden/>
          </w:rPr>
          <w:t>20</w:t>
        </w:r>
        <w:r w:rsidR="009A35F8">
          <w:rPr>
            <w:webHidden/>
          </w:rPr>
          <w:fldChar w:fldCharType="end"/>
        </w:r>
      </w:hyperlink>
    </w:p>
    <w:p w14:paraId="0C8DF9EC" w14:textId="2C201DB5" w:rsidR="009A35F8"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8708" w:history="1">
        <w:r w:rsidR="009A35F8" w:rsidRPr="00720C7E">
          <w:rPr>
            <w:rStyle w:val="Hipercze"/>
            <w:b/>
            <w:bCs/>
          </w:rPr>
          <w:t>A.2.1.1.1</w:t>
        </w:r>
        <w:r w:rsidR="009A35F8">
          <w:rPr>
            <w:rFonts w:asciiTheme="minorHAnsi" w:eastAsiaTheme="minorEastAsia" w:hAnsiTheme="minorHAnsi" w:cstheme="minorBidi"/>
            <w:kern w:val="2"/>
            <w:sz w:val="22"/>
            <w:lang w:val="pl-PL" w:eastAsia="pl-PL"/>
            <w14:ligatures w14:val="standardContextual"/>
          </w:rPr>
          <w:tab/>
        </w:r>
        <w:r w:rsidR="009A35F8" w:rsidRPr="00720C7E">
          <w:rPr>
            <w:rStyle w:val="Hipercze"/>
            <w:b/>
            <w:bCs/>
          </w:rPr>
          <w:t>Analytical method 1 (Daphnia sp., Acute Immobilisation Test)</w:t>
        </w:r>
        <w:r w:rsidR="009A35F8">
          <w:rPr>
            <w:webHidden/>
          </w:rPr>
          <w:tab/>
        </w:r>
        <w:r w:rsidR="009A35F8">
          <w:rPr>
            <w:webHidden/>
          </w:rPr>
          <w:fldChar w:fldCharType="begin"/>
        </w:r>
        <w:r w:rsidR="009A35F8">
          <w:rPr>
            <w:webHidden/>
          </w:rPr>
          <w:instrText xml:space="preserve"> PAGEREF _Toc140138708 \h </w:instrText>
        </w:r>
        <w:r w:rsidR="009A35F8">
          <w:rPr>
            <w:webHidden/>
          </w:rPr>
        </w:r>
        <w:r w:rsidR="009A35F8">
          <w:rPr>
            <w:webHidden/>
          </w:rPr>
          <w:fldChar w:fldCharType="separate"/>
        </w:r>
        <w:r w:rsidR="009A35F8">
          <w:rPr>
            <w:webHidden/>
          </w:rPr>
          <w:t>20</w:t>
        </w:r>
        <w:r w:rsidR="009A35F8">
          <w:rPr>
            <w:webHidden/>
          </w:rPr>
          <w:fldChar w:fldCharType="end"/>
        </w:r>
      </w:hyperlink>
    </w:p>
    <w:p w14:paraId="3DB97B45" w14:textId="31143390" w:rsidR="009A35F8"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8709" w:history="1">
        <w:r w:rsidR="009A35F8" w:rsidRPr="00720C7E">
          <w:rPr>
            <w:rStyle w:val="Hipercze"/>
            <w:b/>
            <w:bCs/>
          </w:rPr>
          <w:t>A.2.1.1.2</w:t>
        </w:r>
        <w:r w:rsidR="009A35F8">
          <w:rPr>
            <w:rFonts w:asciiTheme="minorHAnsi" w:eastAsiaTheme="minorEastAsia" w:hAnsiTheme="minorHAnsi" w:cstheme="minorBidi"/>
            <w:kern w:val="2"/>
            <w:sz w:val="22"/>
            <w:lang w:val="pl-PL" w:eastAsia="pl-PL"/>
            <w14:ligatures w14:val="standardContextual"/>
          </w:rPr>
          <w:tab/>
        </w:r>
        <w:r w:rsidR="009A35F8" w:rsidRPr="00720C7E">
          <w:rPr>
            <w:rStyle w:val="Hipercze"/>
            <w:b/>
            <w:bCs/>
          </w:rPr>
          <w:t>Analytical method 2 (Lemna sp. Growth Inhibition Test)</w:t>
        </w:r>
        <w:r w:rsidR="009A35F8">
          <w:rPr>
            <w:webHidden/>
          </w:rPr>
          <w:tab/>
        </w:r>
        <w:r w:rsidR="009A35F8">
          <w:rPr>
            <w:webHidden/>
          </w:rPr>
          <w:fldChar w:fldCharType="begin"/>
        </w:r>
        <w:r w:rsidR="009A35F8">
          <w:rPr>
            <w:webHidden/>
          </w:rPr>
          <w:instrText xml:space="preserve"> PAGEREF _Toc140138709 \h </w:instrText>
        </w:r>
        <w:r w:rsidR="009A35F8">
          <w:rPr>
            <w:webHidden/>
          </w:rPr>
        </w:r>
        <w:r w:rsidR="009A35F8">
          <w:rPr>
            <w:webHidden/>
          </w:rPr>
          <w:fldChar w:fldCharType="separate"/>
        </w:r>
        <w:r w:rsidR="009A35F8">
          <w:rPr>
            <w:webHidden/>
          </w:rPr>
          <w:t>21</w:t>
        </w:r>
        <w:r w:rsidR="009A35F8">
          <w:rPr>
            <w:webHidden/>
          </w:rPr>
          <w:fldChar w:fldCharType="end"/>
        </w:r>
      </w:hyperlink>
    </w:p>
    <w:p w14:paraId="0FBAEA2D" w14:textId="1CB55163" w:rsidR="009A35F8"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8710" w:history="1">
        <w:r w:rsidR="009A35F8" w:rsidRPr="00720C7E">
          <w:rPr>
            <w:rStyle w:val="Hipercze"/>
            <w:b/>
            <w:bCs/>
          </w:rPr>
          <w:t>A.2.1.1.3</w:t>
        </w:r>
        <w:r w:rsidR="009A35F8">
          <w:rPr>
            <w:rFonts w:asciiTheme="minorHAnsi" w:eastAsiaTheme="minorEastAsia" w:hAnsiTheme="minorHAnsi" w:cstheme="minorBidi"/>
            <w:kern w:val="2"/>
            <w:sz w:val="22"/>
            <w:lang w:val="pl-PL" w:eastAsia="pl-PL"/>
            <w14:ligatures w14:val="standardContextual"/>
          </w:rPr>
          <w:tab/>
        </w:r>
        <w:r w:rsidR="009A35F8" w:rsidRPr="00720C7E">
          <w:rPr>
            <w:rStyle w:val="Hipercze"/>
            <w:b/>
            <w:bCs/>
          </w:rPr>
          <w:t>Analytical method 3 (Freshwater Alga and Cyanobacteria, Growth Inhibition Test)</w:t>
        </w:r>
        <w:r w:rsidR="009A35F8">
          <w:rPr>
            <w:webHidden/>
          </w:rPr>
          <w:tab/>
        </w:r>
        <w:r w:rsidR="009A35F8">
          <w:rPr>
            <w:webHidden/>
          </w:rPr>
          <w:fldChar w:fldCharType="begin"/>
        </w:r>
        <w:r w:rsidR="009A35F8">
          <w:rPr>
            <w:webHidden/>
          </w:rPr>
          <w:instrText xml:space="preserve"> PAGEREF _Toc140138710 \h </w:instrText>
        </w:r>
        <w:r w:rsidR="009A35F8">
          <w:rPr>
            <w:webHidden/>
          </w:rPr>
        </w:r>
        <w:r w:rsidR="009A35F8">
          <w:rPr>
            <w:webHidden/>
          </w:rPr>
          <w:fldChar w:fldCharType="separate"/>
        </w:r>
        <w:r w:rsidR="009A35F8">
          <w:rPr>
            <w:webHidden/>
          </w:rPr>
          <w:t>22</w:t>
        </w:r>
        <w:r w:rsidR="009A35F8">
          <w:rPr>
            <w:webHidden/>
          </w:rPr>
          <w:fldChar w:fldCharType="end"/>
        </w:r>
      </w:hyperlink>
    </w:p>
    <w:p w14:paraId="10B6673D" w14:textId="57FD180A" w:rsidR="009A35F8"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8711" w:history="1">
        <w:r w:rsidR="009A35F8" w:rsidRPr="00720C7E">
          <w:rPr>
            <w:rStyle w:val="Hipercze"/>
            <w:b/>
            <w:bCs/>
          </w:rPr>
          <w:t>A.2.1.1.4</w:t>
        </w:r>
        <w:r w:rsidR="009A35F8">
          <w:rPr>
            <w:rFonts w:asciiTheme="minorHAnsi" w:eastAsiaTheme="minorEastAsia" w:hAnsiTheme="minorHAnsi" w:cstheme="minorBidi"/>
            <w:kern w:val="2"/>
            <w:sz w:val="22"/>
            <w:lang w:val="pl-PL" w:eastAsia="pl-PL"/>
            <w14:ligatures w14:val="standardContextual"/>
          </w:rPr>
          <w:tab/>
        </w:r>
        <w:r w:rsidR="009A35F8" w:rsidRPr="00720C7E">
          <w:rPr>
            <w:rStyle w:val="Hipercze"/>
            <w:b/>
            <w:bCs/>
          </w:rPr>
          <w:t>Analytical method 4 (Earthworm Reproduction Test (</w:t>
        </w:r>
        <w:r w:rsidR="009A35F8" w:rsidRPr="00720C7E">
          <w:rPr>
            <w:rStyle w:val="Hipercze"/>
            <w:b/>
            <w:bCs/>
            <w:i/>
            <w:iCs/>
          </w:rPr>
          <w:t>Eisenia andrei</w:t>
        </w:r>
        <w:r w:rsidR="009A35F8" w:rsidRPr="00720C7E">
          <w:rPr>
            <w:rStyle w:val="Hipercze"/>
            <w:b/>
            <w:bCs/>
          </w:rPr>
          <w:t>)</w:t>
        </w:r>
        <w:r w:rsidR="009A35F8">
          <w:rPr>
            <w:webHidden/>
          </w:rPr>
          <w:tab/>
        </w:r>
        <w:r w:rsidR="009A35F8">
          <w:rPr>
            <w:webHidden/>
          </w:rPr>
          <w:fldChar w:fldCharType="begin"/>
        </w:r>
        <w:r w:rsidR="009A35F8">
          <w:rPr>
            <w:webHidden/>
          </w:rPr>
          <w:instrText xml:space="preserve"> PAGEREF _Toc140138711 \h </w:instrText>
        </w:r>
        <w:r w:rsidR="009A35F8">
          <w:rPr>
            <w:webHidden/>
          </w:rPr>
        </w:r>
        <w:r w:rsidR="009A35F8">
          <w:rPr>
            <w:webHidden/>
          </w:rPr>
          <w:fldChar w:fldCharType="separate"/>
        </w:r>
        <w:r w:rsidR="009A35F8">
          <w:rPr>
            <w:webHidden/>
          </w:rPr>
          <w:t>24</w:t>
        </w:r>
        <w:r w:rsidR="009A35F8">
          <w:rPr>
            <w:webHidden/>
          </w:rPr>
          <w:fldChar w:fldCharType="end"/>
        </w:r>
      </w:hyperlink>
    </w:p>
    <w:p w14:paraId="40A34D0D" w14:textId="0D188175" w:rsidR="009A35F8" w:rsidRDefault="00000000">
      <w:pPr>
        <w:pStyle w:val="Spistreci2"/>
        <w:rPr>
          <w:rFonts w:asciiTheme="minorHAnsi" w:eastAsiaTheme="minorEastAsia" w:hAnsiTheme="minorHAnsi" w:cstheme="minorBidi"/>
          <w:kern w:val="2"/>
          <w:sz w:val="22"/>
          <w:lang w:val="pl-PL" w:eastAsia="pl-PL"/>
          <w14:ligatures w14:val="standardContextual"/>
        </w:rPr>
      </w:pPr>
      <w:hyperlink w:anchor="_Toc140138712" w:history="1">
        <w:r w:rsidR="009A35F8" w:rsidRPr="00720C7E">
          <w:rPr>
            <w:rStyle w:val="Hipercze"/>
            <w:b/>
            <w:bCs/>
          </w:rPr>
          <w:t>A.2.1.1.5</w:t>
        </w:r>
        <w:r w:rsidR="009A35F8">
          <w:rPr>
            <w:rFonts w:asciiTheme="minorHAnsi" w:eastAsiaTheme="minorEastAsia" w:hAnsiTheme="minorHAnsi" w:cstheme="minorBidi"/>
            <w:kern w:val="2"/>
            <w:sz w:val="22"/>
            <w:lang w:val="pl-PL" w:eastAsia="pl-PL"/>
            <w14:ligatures w14:val="standardContextual"/>
          </w:rPr>
          <w:tab/>
        </w:r>
        <w:r w:rsidR="009A35F8" w:rsidRPr="00720C7E">
          <w:rPr>
            <w:rStyle w:val="Hipercze"/>
            <w:b/>
            <w:bCs/>
          </w:rPr>
          <w:t>Analytical method 5 (Honeybees (</w:t>
        </w:r>
        <w:r w:rsidR="009A35F8" w:rsidRPr="00720C7E">
          <w:rPr>
            <w:rStyle w:val="Hipercze"/>
            <w:b/>
            <w:bCs/>
            <w:i/>
            <w:iCs/>
          </w:rPr>
          <w:t>Apis mellifera</w:t>
        </w:r>
        <w:r w:rsidR="009A35F8" w:rsidRPr="00720C7E">
          <w:rPr>
            <w:rStyle w:val="Hipercze"/>
            <w:b/>
            <w:bCs/>
          </w:rPr>
          <w:t xml:space="preserve"> </w:t>
        </w:r>
        <w:r w:rsidR="009A35F8" w:rsidRPr="00720C7E">
          <w:rPr>
            <w:rStyle w:val="Hipercze"/>
            <w:b/>
            <w:bCs/>
            <w:i/>
            <w:iCs/>
          </w:rPr>
          <w:t>L</w:t>
        </w:r>
        <w:r w:rsidR="009A35F8" w:rsidRPr="00720C7E">
          <w:rPr>
            <w:rStyle w:val="Hipercze"/>
            <w:b/>
            <w:bCs/>
          </w:rPr>
          <w:t>.), Chronic Oral          Toxicity Test)</w:t>
        </w:r>
        <w:r w:rsidR="009A35F8">
          <w:rPr>
            <w:webHidden/>
          </w:rPr>
          <w:tab/>
        </w:r>
        <w:r w:rsidR="009A35F8">
          <w:rPr>
            <w:webHidden/>
          </w:rPr>
          <w:fldChar w:fldCharType="begin"/>
        </w:r>
        <w:r w:rsidR="009A35F8">
          <w:rPr>
            <w:webHidden/>
          </w:rPr>
          <w:instrText xml:space="preserve"> PAGEREF _Toc140138712 \h </w:instrText>
        </w:r>
        <w:r w:rsidR="009A35F8">
          <w:rPr>
            <w:webHidden/>
          </w:rPr>
        </w:r>
        <w:r w:rsidR="009A35F8">
          <w:rPr>
            <w:webHidden/>
          </w:rPr>
          <w:fldChar w:fldCharType="separate"/>
        </w:r>
        <w:r w:rsidR="009A35F8">
          <w:rPr>
            <w:webHidden/>
          </w:rPr>
          <w:t>25</w:t>
        </w:r>
        <w:r w:rsidR="009A35F8">
          <w:rPr>
            <w:webHidden/>
          </w:rPr>
          <w:fldChar w:fldCharType="end"/>
        </w:r>
      </w:hyperlink>
    </w:p>
    <w:p w14:paraId="53CFC6E9" w14:textId="436FA9CC" w:rsidR="009A35F8"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0138713" w:history="1">
        <w:r w:rsidR="009A35F8" w:rsidRPr="00720C7E">
          <w:rPr>
            <w:rStyle w:val="Hipercze"/>
          </w:rPr>
          <w:t>A 2.1.2</w:t>
        </w:r>
        <w:r w:rsidR="009A35F8">
          <w:rPr>
            <w:rFonts w:asciiTheme="minorHAnsi" w:eastAsiaTheme="minorEastAsia" w:hAnsiTheme="minorHAnsi" w:cstheme="minorBidi"/>
            <w:kern w:val="2"/>
            <w:sz w:val="22"/>
            <w:szCs w:val="22"/>
            <w:lang w:val="pl-PL" w:eastAsia="pl-PL"/>
            <w14:ligatures w14:val="standardContextual"/>
          </w:rPr>
          <w:tab/>
        </w:r>
        <w:r w:rsidR="009A35F8" w:rsidRPr="00720C7E">
          <w:rPr>
            <w:rStyle w:val="Hipercze"/>
          </w:rPr>
          <w:t>Methods for post-authorization control and monitoring purposes (KCP 5.2)</w:t>
        </w:r>
        <w:r w:rsidR="009A35F8">
          <w:rPr>
            <w:webHidden/>
          </w:rPr>
          <w:tab/>
        </w:r>
        <w:r w:rsidR="009A35F8">
          <w:rPr>
            <w:webHidden/>
          </w:rPr>
          <w:fldChar w:fldCharType="begin"/>
        </w:r>
        <w:r w:rsidR="009A35F8">
          <w:rPr>
            <w:webHidden/>
          </w:rPr>
          <w:instrText xml:space="preserve"> PAGEREF _Toc140138713 \h </w:instrText>
        </w:r>
        <w:r w:rsidR="009A35F8">
          <w:rPr>
            <w:webHidden/>
          </w:rPr>
        </w:r>
        <w:r w:rsidR="009A35F8">
          <w:rPr>
            <w:webHidden/>
          </w:rPr>
          <w:fldChar w:fldCharType="separate"/>
        </w:r>
        <w:r w:rsidR="009A35F8">
          <w:rPr>
            <w:webHidden/>
          </w:rPr>
          <w:t>26</w:t>
        </w:r>
        <w:r w:rsidR="009A35F8">
          <w:rPr>
            <w:webHidden/>
          </w:rPr>
          <w:fldChar w:fldCharType="end"/>
        </w:r>
      </w:hyperlink>
    </w:p>
    <w:p w14:paraId="7468F213" w14:textId="650EB4A8" w:rsidR="00B304A9" w:rsidRDefault="00D16090" w:rsidP="00646EE3">
      <w:pPr>
        <w:pStyle w:val="RepStandard"/>
      </w:pPr>
      <w:r w:rsidRPr="00B304A9">
        <w:rPr>
          <w:bCs/>
        </w:rPr>
        <w:fldChar w:fldCharType="end"/>
      </w:r>
      <w:r w:rsidR="00B304A9">
        <w:br w:type="page"/>
      </w:r>
    </w:p>
    <w:p w14:paraId="5BFF02B7" w14:textId="77777777" w:rsidR="00C87689" w:rsidRPr="00867654" w:rsidRDefault="00C87689" w:rsidP="00291CF1">
      <w:pPr>
        <w:pStyle w:val="RepStandard"/>
      </w:pPr>
    </w:p>
    <w:p w14:paraId="168F3D9F" w14:textId="77777777" w:rsidR="00B959C0" w:rsidRDefault="00F734DD" w:rsidP="00AB72BD">
      <w:pPr>
        <w:pStyle w:val="Nagwek1"/>
        <w:spacing w:before="0"/>
        <w:ind w:left="1418" w:hanging="1418"/>
      </w:pPr>
      <w:bookmarkStart w:id="0" w:name="_Toc404926221"/>
      <w:bookmarkStart w:id="1" w:name="_Toc413255476"/>
      <w:bookmarkStart w:id="2" w:name="_Toc413320837"/>
      <w:bookmarkStart w:id="3" w:name="_Toc413324319"/>
      <w:bookmarkStart w:id="4" w:name="_Toc413324496"/>
      <w:bookmarkStart w:id="5" w:name="_Toc413920073"/>
      <w:bookmarkStart w:id="6" w:name="_Toc413923793"/>
      <w:bookmarkStart w:id="7" w:name="_Toc413933781"/>
      <w:bookmarkStart w:id="8" w:name="_Toc414363689"/>
      <w:bookmarkStart w:id="9" w:name="_Toc414461213"/>
      <w:bookmarkStart w:id="10" w:name="_Toc415062021"/>
      <w:bookmarkStart w:id="11" w:name="_Toc140138684"/>
      <w:bookmarkStart w:id="12" w:name="_Toc20561465"/>
      <w:bookmarkStart w:id="13" w:name="_Toc110674018"/>
      <w:bookmarkStart w:id="14" w:name="_Toc235957050"/>
      <w:bookmarkStart w:id="15" w:name="_Toc240606968"/>
      <w:r>
        <w:t>Analytical methods</w:t>
      </w:r>
      <w:bookmarkEnd w:id="0"/>
      <w:bookmarkEnd w:id="1"/>
      <w:bookmarkEnd w:id="2"/>
      <w:bookmarkEnd w:id="3"/>
      <w:bookmarkEnd w:id="4"/>
      <w:bookmarkEnd w:id="5"/>
      <w:bookmarkEnd w:id="6"/>
      <w:bookmarkEnd w:id="7"/>
      <w:bookmarkEnd w:id="8"/>
      <w:bookmarkEnd w:id="9"/>
      <w:bookmarkEnd w:id="10"/>
      <w:bookmarkEnd w:id="11"/>
    </w:p>
    <w:p w14:paraId="103BB2DD" w14:textId="77777777" w:rsidR="009634BB" w:rsidRPr="009634BB" w:rsidRDefault="009634BB" w:rsidP="009634BB">
      <w:pPr>
        <w:pStyle w:val="RepStandard"/>
        <w:rPr>
          <w:bCs/>
          <w:spacing w:val="-2"/>
          <w:szCs w:val="16"/>
        </w:rPr>
      </w:pPr>
      <w:r w:rsidRPr="00D353FE">
        <w:t xml:space="preserve">This application is to request </w:t>
      </w:r>
      <w:r>
        <w:t>authorization</w:t>
      </w:r>
      <w:r w:rsidRPr="00D353FE">
        <w:t xml:space="preserve"> of </w:t>
      </w:r>
      <w:r w:rsidR="00CB7341">
        <w:t>Metropolitan</w:t>
      </w:r>
      <w:r>
        <w:t>,</w:t>
      </w:r>
      <w:r w:rsidRPr="00D353FE">
        <w:t xml:space="preserve"> </w:t>
      </w:r>
      <w:r>
        <w:t xml:space="preserve">suspension concentrate </w:t>
      </w:r>
      <w:r w:rsidRPr="004E3874">
        <w:t>(</w:t>
      </w:r>
      <w:r>
        <w:t>SC) formulation containing 500 g/L</w:t>
      </w:r>
      <w:r w:rsidRPr="004E3874">
        <w:t xml:space="preserve"> of </w:t>
      </w:r>
      <w:r w:rsidRPr="006F0AE2">
        <w:t>Metazachlor</w:t>
      </w:r>
      <w:r w:rsidRPr="004E3874">
        <w:t xml:space="preserve">, </w:t>
      </w:r>
      <w:r w:rsidRPr="00F8286B">
        <w:t xml:space="preserve">for use as an </w:t>
      </w:r>
      <w:r>
        <w:t>herbicide</w:t>
      </w:r>
      <w:r w:rsidRPr="00F8286B">
        <w:t xml:space="preserve"> </w:t>
      </w:r>
      <w:r>
        <w:t xml:space="preserve">in </w:t>
      </w:r>
      <w:r>
        <w:rPr>
          <w:bCs/>
          <w:spacing w:val="-2"/>
          <w:szCs w:val="16"/>
        </w:rPr>
        <w:t>w</w:t>
      </w:r>
      <w:r w:rsidRPr="006F0AE2">
        <w:rPr>
          <w:bCs/>
          <w:spacing w:val="-2"/>
          <w:szCs w:val="16"/>
        </w:rPr>
        <w:t xml:space="preserve">inter and </w:t>
      </w:r>
      <w:r>
        <w:rPr>
          <w:bCs/>
          <w:spacing w:val="-2"/>
          <w:szCs w:val="16"/>
        </w:rPr>
        <w:t>s</w:t>
      </w:r>
      <w:r w:rsidRPr="006F0AE2">
        <w:rPr>
          <w:bCs/>
          <w:spacing w:val="-2"/>
          <w:szCs w:val="16"/>
        </w:rPr>
        <w:t xml:space="preserve">pring </w:t>
      </w:r>
      <w:r>
        <w:rPr>
          <w:bCs/>
          <w:spacing w:val="-2"/>
          <w:szCs w:val="16"/>
        </w:rPr>
        <w:t>o</w:t>
      </w:r>
      <w:r w:rsidRPr="006F0AE2">
        <w:rPr>
          <w:bCs/>
          <w:spacing w:val="-2"/>
          <w:szCs w:val="16"/>
        </w:rPr>
        <w:t>ilseed rape</w:t>
      </w:r>
      <w:r>
        <w:rPr>
          <w:bCs/>
          <w:spacing w:val="-2"/>
          <w:szCs w:val="16"/>
        </w:rPr>
        <w:t xml:space="preserve">. </w:t>
      </w:r>
      <w:r w:rsidRPr="006B6BD3">
        <w:t>Th</w:t>
      </w:r>
      <w:r>
        <w:t>e</w:t>
      </w:r>
      <w:r w:rsidRPr="006B6BD3">
        <w:t xml:space="preserve"> application follows the data requirements for the active substance laid down in Regulation</w:t>
      </w:r>
      <w:r w:rsidR="00CB7341">
        <w:t xml:space="preserve"> </w:t>
      </w:r>
      <w:r w:rsidRPr="006B6BD3">
        <w:t xml:space="preserve">(EC) No. </w:t>
      </w:r>
      <w:r w:rsidRPr="00766640">
        <w:t xml:space="preserve">283/2013 </w:t>
      </w:r>
      <w:r w:rsidRPr="006B6BD3">
        <w:t>and the data requirements for the plant protection product laid down in Regulation (EC) No.</w:t>
      </w:r>
      <w:r>
        <w:t xml:space="preserve"> </w:t>
      </w:r>
      <w:r w:rsidRPr="00766640">
        <w:t>284/2013</w:t>
      </w:r>
      <w:r>
        <w:t>.</w:t>
      </w:r>
    </w:p>
    <w:p w14:paraId="5D49814E" w14:textId="77777777" w:rsidR="00B959C0" w:rsidRPr="00867654" w:rsidRDefault="00B959C0" w:rsidP="00291CF1">
      <w:pPr>
        <w:pStyle w:val="Nagwek2"/>
      </w:pPr>
      <w:bookmarkStart w:id="16" w:name="_Toc404926222"/>
      <w:bookmarkStart w:id="17" w:name="_Toc413255477"/>
      <w:bookmarkStart w:id="18" w:name="_Toc413320838"/>
      <w:bookmarkStart w:id="19" w:name="_Toc413324320"/>
      <w:bookmarkStart w:id="20" w:name="_Toc413324497"/>
      <w:bookmarkStart w:id="21" w:name="_Toc413920074"/>
      <w:bookmarkStart w:id="22" w:name="_Toc413923794"/>
      <w:bookmarkStart w:id="23" w:name="_Toc413933782"/>
      <w:bookmarkStart w:id="24" w:name="_Toc414363690"/>
      <w:bookmarkStart w:id="25" w:name="_Toc414461214"/>
      <w:bookmarkStart w:id="26" w:name="_Toc415062022"/>
      <w:bookmarkStart w:id="27" w:name="_Toc140138685"/>
      <w:r w:rsidRPr="00867654">
        <w:t>Conclusion and summary of assessment</w:t>
      </w:r>
      <w:bookmarkEnd w:id="16"/>
      <w:bookmarkEnd w:id="17"/>
      <w:bookmarkEnd w:id="18"/>
      <w:bookmarkEnd w:id="19"/>
      <w:bookmarkEnd w:id="20"/>
      <w:bookmarkEnd w:id="21"/>
      <w:bookmarkEnd w:id="22"/>
      <w:bookmarkEnd w:id="23"/>
      <w:bookmarkEnd w:id="24"/>
      <w:bookmarkEnd w:id="25"/>
      <w:bookmarkEnd w:id="26"/>
      <w:bookmarkEnd w:id="27"/>
    </w:p>
    <w:p w14:paraId="67F26FF1" w14:textId="77777777" w:rsidR="00B959C0" w:rsidRPr="00867654" w:rsidRDefault="00B959C0" w:rsidP="00291CF1">
      <w:pPr>
        <w:pStyle w:val="RepStandard"/>
      </w:pPr>
      <w:bookmarkStart w:id="28" w:name="_Toc110674019"/>
      <w:bookmarkStart w:id="29" w:name="_Toc235957051"/>
      <w:bookmarkStart w:id="30" w:name="_Toc240606969"/>
      <w:bookmarkStart w:id="31" w:name="_Toc306353769"/>
      <w:bookmarkEnd w:id="12"/>
      <w:bookmarkEnd w:id="13"/>
      <w:bookmarkEnd w:id="14"/>
      <w:bookmarkEnd w:id="15"/>
      <w:r w:rsidRPr="00867654">
        <w:t xml:space="preserve">Sufficiently sensitive and selective analytical methods are available for the active substance(s) and relevant impurities in the plant protection product. </w:t>
      </w:r>
    </w:p>
    <w:p w14:paraId="5ABD4BE3" w14:textId="7E6DC65F" w:rsidR="00B959C0" w:rsidRPr="00867654" w:rsidRDefault="00B959C0" w:rsidP="00071930">
      <w:pPr>
        <w:pStyle w:val="RepStandard"/>
        <w:shd w:val="clear" w:color="auto" w:fill="D9D9D9" w:themeFill="background1" w:themeFillShade="D9"/>
      </w:pPr>
      <w:r w:rsidRPr="00867654">
        <w:t>Noticed data gaps are:</w:t>
      </w:r>
      <w:r w:rsidR="006E1DA2">
        <w:t xml:space="preserve"> </w:t>
      </w:r>
      <w:r w:rsidR="006E1DA2" w:rsidRPr="006E1DA2">
        <w:rPr>
          <w:shd w:val="clear" w:color="auto" w:fill="D9D9D9" w:themeFill="background1" w:themeFillShade="D9"/>
        </w:rPr>
        <w:t>none</w:t>
      </w:r>
    </w:p>
    <w:p w14:paraId="2B152D6A" w14:textId="77777777" w:rsidR="00B959C0" w:rsidRPr="006E1DA2" w:rsidRDefault="00D16090" w:rsidP="00071930">
      <w:pPr>
        <w:pStyle w:val="RepBullet1"/>
        <w:shd w:val="clear" w:color="auto" w:fill="D9D9D9" w:themeFill="background1" w:themeFillShade="D9"/>
        <w:rPr>
          <w:strike/>
          <w:color w:val="808080" w:themeColor="background1" w:themeShade="80"/>
          <w:lang w:val="en-GB"/>
        </w:rPr>
      </w:pPr>
      <w:r w:rsidRPr="006E1DA2">
        <w:rPr>
          <w:strike/>
          <w:color w:val="808080" w:themeColor="background1" w:themeShade="80"/>
          <w:lang w:val="en-GB"/>
        </w:rPr>
        <w:fldChar w:fldCharType="begin">
          <w:ffData>
            <w:name w:val=""/>
            <w:enabled/>
            <w:calcOnExit w:val="0"/>
            <w:textInput>
              <w:default w:val="data gap 1"/>
            </w:textInput>
          </w:ffData>
        </w:fldChar>
      </w:r>
      <w:r w:rsidR="0000107F" w:rsidRPr="006E1DA2">
        <w:rPr>
          <w:strike/>
          <w:color w:val="808080" w:themeColor="background1" w:themeShade="80"/>
          <w:lang w:val="en-GB"/>
        </w:rPr>
        <w:instrText xml:space="preserve"> FORMTEXT </w:instrText>
      </w:r>
      <w:r w:rsidRPr="006E1DA2">
        <w:rPr>
          <w:strike/>
          <w:color w:val="808080" w:themeColor="background1" w:themeShade="80"/>
          <w:lang w:val="en-GB"/>
        </w:rPr>
      </w:r>
      <w:r w:rsidRPr="006E1DA2">
        <w:rPr>
          <w:strike/>
          <w:color w:val="808080" w:themeColor="background1" w:themeShade="80"/>
          <w:lang w:val="en-GB"/>
        </w:rPr>
        <w:fldChar w:fldCharType="separate"/>
      </w:r>
      <w:r w:rsidR="0000107F" w:rsidRPr="006E1DA2">
        <w:rPr>
          <w:strike/>
          <w:noProof/>
          <w:color w:val="808080" w:themeColor="background1" w:themeShade="80"/>
          <w:lang w:val="en-GB"/>
        </w:rPr>
        <w:t>data gap 1</w:t>
      </w:r>
      <w:r w:rsidRPr="006E1DA2">
        <w:rPr>
          <w:strike/>
          <w:color w:val="808080" w:themeColor="background1" w:themeShade="80"/>
          <w:lang w:val="en-GB"/>
        </w:rPr>
        <w:fldChar w:fldCharType="end"/>
      </w:r>
    </w:p>
    <w:p w14:paraId="667C0F33" w14:textId="77777777" w:rsidR="00B959C0" w:rsidRPr="006E1DA2" w:rsidRDefault="00D16090" w:rsidP="00071930">
      <w:pPr>
        <w:pStyle w:val="RepBullet1"/>
        <w:shd w:val="clear" w:color="auto" w:fill="D9D9D9" w:themeFill="background1" w:themeFillShade="D9"/>
        <w:rPr>
          <w:strike/>
          <w:color w:val="808080" w:themeColor="background1" w:themeShade="80"/>
          <w:lang w:val="en-GB"/>
        </w:rPr>
      </w:pPr>
      <w:r w:rsidRPr="006E1DA2">
        <w:rPr>
          <w:strike/>
          <w:color w:val="808080" w:themeColor="background1" w:themeShade="80"/>
          <w:lang w:val="en-GB"/>
        </w:rPr>
        <w:fldChar w:fldCharType="begin">
          <w:ffData>
            <w:name w:val=""/>
            <w:enabled/>
            <w:calcOnExit w:val="0"/>
            <w:textInput>
              <w:default w:val="data gap 2"/>
            </w:textInput>
          </w:ffData>
        </w:fldChar>
      </w:r>
      <w:r w:rsidR="0000107F" w:rsidRPr="006E1DA2">
        <w:rPr>
          <w:strike/>
          <w:color w:val="808080" w:themeColor="background1" w:themeShade="80"/>
          <w:lang w:val="en-GB"/>
        </w:rPr>
        <w:instrText xml:space="preserve"> FORMTEXT </w:instrText>
      </w:r>
      <w:r w:rsidRPr="006E1DA2">
        <w:rPr>
          <w:strike/>
          <w:color w:val="808080" w:themeColor="background1" w:themeShade="80"/>
          <w:lang w:val="en-GB"/>
        </w:rPr>
      </w:r>
      <w:r w:rsidRPr="006E1DA2">
        <w:rPr>
          <w:strike/>
          <w:color w:val="808080" w:themeColor="background1" w:themeShade="80"/>
          <w:lang w:val="en-GB"/>
        </w:rPr>
        <w:fldChar w:fldCharType="separate"/>
      </w:r>
      <w:r w:rsidR="0000107F" w:rsidRPr="006E1DA2">
        <w:rPr>
          <w:strike/>
          <w:noProof/>
          <w:color w:val="808080" w:themeColor="background1" w:themeShade="80"/>
          <w:lang w:val="en-GB"/>
        </w:rPr>
        <w:t>data gap 2</w:t>
      </w:r>
      <w:r w:rsidRPr="006E1DA2">
        <w:rPr>
          <w:strike/>
          <w:color w:val="808080" w:themeColor="background1" w:themeShade="80"/>
          <w:lang w:val="en-GB"/>
        </w:rPr>
        <w:fldChar w:fldCharType="end"/>
      </w:r>
    </w:p>
    <w:p w14:paraId="4060139C" w14:textId="77777777" w:rsidR="00B959C0" w:rsidRPr="006E1DA2" w:rsidRDefault="00D16090" w:rsidP="00071930">
      <w:pPr>
        <w:pStyle w:val="RepBullet1"/>
        <w:shd w:val="clear" w:color="auto" w:fill="D9D9D9" w:themeFill="background1" w:themeFillShade="D9"/>
        <w:rPr>
          <w:lang w:val="en-GB"/>
        </w:rPr>
      </w:pPr>
      <w:r w:rsidRPr="006E1DA2">
        <w:rPr>
          <w:strike/>
          <w:color w:val="808080" w:themeColor="background1" w:themeShade="80"/>
          <w:lang w:val="en-GB"/>
        </w:rPr>
        <w:fldChar w:fldCharType="begin">
          <w:ffData>
            <w:name w:val=""/>
            <w:enabled/>
            <w:calcOnExit w:val="0"/>
            <w:textInput>
              <w:default w:val="data gap 3"/>
            </w:textInput>
          </w:ffData>
        </w:fldChar>
      </w:r>
      <w:r w:rsidR="0000107F" w:rsidRPr="006E1DA2">
        <w:rPr>
          <w:strike/>
          <w:color w:val="808080" w:themeColor="background1" w:themeShade="80"/>
          <w:lang w:val="en-GB"/>
        </w:rPr>
        <w:instrText xml:space="preserve"> FORMTEXT </w:instrText>
      </w:r>
      <w:r w:rsidRPr="006E1DA2">
        <w:rPr>
          <w:strike/>
          <w:color w:val="808080" w:themeColor="background1" w:themeShade="80"/>
          <w:lang w:val="en-GB"/>
        </w:rPr>
      </w:r>
      <w:r w:rsidRPr="006E1DA2">
        <w:rPr>
          <w:strike/>
          <w:color w:val="808080" w:themeColor="background1" w:themeShade="80"/>
          <w:lang w:val="en-GB"/>
        </w:rPr>
        <w:fldChar w:fldCharType="separate"/>
      </w:r>
      <w:r w:rsidR="0000107F" w:rsidRPr="006E1DA2">
        <w:rPr>
          <w:strike/>
          <w:noProof/>
          <w:color w:val="808080" w:themeColor="background1" w:themeShade="80"/>
          <w:lang w:val="en-GB"/>
        </w:rPr>
        <w:t>data gap 3</w:t>
      </w:r>
      <w:r w:rsidRPr="006E1DA2">
        <w:rPr>
          <w:strike/>
          <w:color w:val="808080" w:themeColor="background1" w:themeShade="80"/>
          <w:lang w:val="en-GB"/>
        </w:rPr>
        <w:fldChar w:fldCharType="end"/>
      </w:r>
    </w:p>
    <w:p w14:paraId="40DD19B8" w14:textId="77777777" w:rsidR="00B75003" w:rsidRDefault="00B75003" w:rsidP="00071930">
      <w:pPr>
        <w:pStyle w:val="RepStandard"/>
        <w:shd w:val="clear" w:color="auto" w:fill="D9D9D9" w:themeFill="background1" w:themeFillShade="D9"/>
      </w:pPr>
    </w:p>
    <w:p w14:paraId="7D307DB5" w14:textId="77777777" w:rsidR="00AB72BD" w:rsidRDefault="00B959C0" w:rsidP="00071930">
      <w:pPr>
        <w:pStyle w:val="RepStandard"/>
        <w:shd w:val="clear" w:color="auto" w:fill="D9D9D9" w:themeFill="background1" w:themeFillShade="D9"/>
      </w:pPr>
      <w:r w:rsidRPr="00867654">
        <w:t>Sufficiently sensitive and selective analytical methods are available for all analytes included in the resi</w:t>
      </w:r>
      <w:r w:rsidR="004B748D">
        <w:t>due definitions.</w:t>
      </w:r>
    </w:p>
    <w:p w14:paraId="48538F1A" w14:textId="77777777" w:rsidR="00B75003" w:rsidRDefault="00B75003" w:rsidP="00071930">
      <w:pPr>
        <w:pStyle w:val="RepStandard"/>
        <w:shd w:val="clear" w:color="auto" w:fill="D9D9D9" w:themeFill="background1" w:themeFillShade="D9"/>
      </w:pPr>
      <w:r>
        <w:t>Acc. to EFSA Scientific Report (2008) 145, 1-132 Conclusion on the peer review of metazachlor adequate methods are available to monitor all compounds given in the respective residue definitions in food/feed of plant and animal origin.</w:t>
      </w:r>
    </w:p>
    <w:p w14:paraId="48A5A625" w14:textId="77777777" w:rsidR="00AB72BD" w:rsidRDefault="00AB72BD" w:rsidP="006E1DA2">
      <w:pPr>
        <w:pStyle w:val="RepStandard"/>
        <w:shd w:val="clear" w:color="auto" w:fill="D9D9D9" w:themeFill="background1" w:themeFillShade="D9"/>
      </w:pPr>
    </w:p>
    <w:p w14:paraId="15E3C125" w14:textId="77777777" w:rsidR="00B75003" w:rsidRDefault="00B75003" w:rsidP="006E1DA2">
      <w:pPr>
        <w:pStyle w:val="RepStandard"/>
        <w:shd w:val="clear" w:color="auto" w:fill="D9D9D9" w:themeFill="background1" w:themeFillShade="D9"/>
      </w:pPr>
      <w:r>
        <w:t>A GC-MS enforcement analytical method is available to monitor residues of metabolites 479-M04, 479-M08 and 479-M16 in plant matrices, determined as 2,6 dimethyl aniline, with LOQ of 0.05 mg/kg for rape seed, wheat grain, wheat straw, cabbage and carrot.</w:t>
      </w:r>
    </w:p>
    <w:p w14:paraId="5D756AE7" w14:textId="77777777" w:rsidR="00B75003" w:rsidRDefault="00B75003" w:rsidP="006E1DA2">
      <w:pPr>
        <w:pStyle w:val="RepStandard"/>
        <w:shd w:val="clear" w:color="auto" w:fill="D9D9D9" w:themeFill="background1" w:themeFillShade="D9"/>
      </w:pPr>
      <w:r>
        <w:t>HPLC-MS/MS methods are also available allowing determination of the metabolites 479-M04, 479-M08 and 479-M16 without hydrolysis to the common moiety as in the enforcement method, serving also as a confirmatory methods, with LOQ of 0.01 mg/kg for wheat grain, wheat straw, lettuce, cauliflower, lemon and oilseed rape.</w:t>
      </w:r>
    </w:p>
    <w:p w14:paraId="7C92FE2D" w14:textId="77777777" w:rsidR="00B75003" w:rsidRDefault="00B75003" w:rsidP="006E1DA2">
      <w:pPr>
        <w:pStyle w:val="RepStandard"/>
        <w:shd w:val="clear" w:color="auto" w:fill="D9D9D9" w:themeFill="background1" w:themeFillShade="D9"/>
      </w:pPr>
      <w:r>
        <w:t>The applicability of the multi-residue method DFG S19 was tested with metazachlor only, in conclusion it cannot be used for monitoring the compounds in the residue definition.</w:t>
      </w:r>
    </w:p>
    <w:p w14:paraId="2E2DF185" w14:textId="77777777" w:rsidR="00B75003" w:rsidRDefault="00B75003" w:rsidP="006E1DA2">
      <w:pPr>
        <w:pStyle w:val="RepStandard"/>
        <w:shd w:val="clear" w:color="auto" w:fill="D9D9D9" w:themeFill="background1" w:themeFillShade="D9"/>
      </w:pPr>
      <w:r>
        <w:t>An HPLC-MS/MS method is available to monitor residues of metazachlor, determined as 2,6 dimethylaniline, in food/feed of animal origin (milk, liver) with LOQs of 0.01 mg/kg.</w:t>
      </w:r>
    </w:p>
    <w:p w14:paraId="339747D2" w14:textId="77777777" w:rsidR="00B75003" w:rsidRDefault="00B75003" w:rsidP="006E1DA2">
      <w:pPr>
        <w:pStyle w:val="RepStandard"/>
        <w:shd w:val="clear" w:color="auto" w:fill="D9D9D9" w:themeFill="background1" w:themeFillShade="D9"/>
      </w:pPr>
      <w:r>
        <w:t>Adequate methods are available (HPLC-MS/MS) to monitor metazachlor and metabolites 479M-04 and 479M-08 in soil, with LOQ of 0.01  mg/kg, and in water (drinking water, surface water) with LOQ of 0.05  µg/L. Subject to the final agreement on the hazard classification of metazachlor however, monitoring methods for metabolites 479M09, 479M11 and 479M12 would also be required.</w:t>
      </w:r>
    </w:p>
    <w:p w14:paraId="4DAB0839" w14:textId="77777777" w:rsidR="00B75003" w:rsidRDefault="00B75003" w:rsidP="006E1DA2">
      <w:pPr>
        <w:pStyle w:val="RepStandard"/>
        <w:shd w:val="clear" w:color="auto" w:fill="D9D9D9" w:themeFill="background1" w:themeFillShade="D9"/>
      </w:pPr>
      <w:r>
        <w:t xml:space="preserve">Residues of metazachlor in air can be determined with GC-MS method with LOQ of 0.5 µg/m³ </w:t>
      </w:r>
    </w:p>
    <w:p w14:paraId="356750BE" w14:textId="77777777" w:rsidR="00B75003" w:rsidRPr="00867654" w:rsidRDefault="00B75003" w:rsidP="006E1DA2">
      <w:pPr>
        <w:pStyle w:val="RepStandard"/>
        <w:shd w:val="clear" w:color="auto" w:fill="D9D9D9" w:themeFill="background1" w:themeFillShade="D9"/>
      </w:pPr>
      <w:r>
        <w:t>Analytical methods for the determination of residues in body fluids and tissues are not required as metazachlor is not classified as toxic or highly toxic.</w:t>
      </w:r>
    </w:p>
    <w:p w14:paraId="5791614A" w14:textId="77777777" w:rsidR="00B959C0" w:rsidRPr="00867654" w:rsidRDefault="00B75003" w:rsidP="006E1DA2">
      <w:pPr>
        <w:pStyle w:val="RepStandard"/>
        <w:shd w:val="clear" w:color="auto" w:fill="D9D9D9" w:themeFill="background1" w:themeFillShade="D9"/>
      </w:pPr>
      <w:r>
        <w:t>In the context of the authorisation request n</w:t>
      </w:r>
      <w:r w:rsidR="00B959C0" w:rsidRPr="00867654">
        <w:t>oticed data gaps are:</w:t>
      </w:r>
      <w:r>
        <w:t xml:space="preserve"> none</w:t>
      </w:r>
    </w:p>
    <w:p w14:paraId="7F4E2CAB" w14:textId="77777777" w:rsidR="009E202C" w:rsidRPr="00867654" w:rsidRDefault="009E202C" w:rsidP="006E1DA2">
      <w:pPr>
        <w:pStyle w:val="RepStandard"/>
        <w:shd w:val="clear" w:color="auto" w:fill="D9D9D9" w:themeFill="background1" w:themeFillShade="D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57" w:type="dxa"/>
          <w:left w:w="57" w:type="dxa"/>
          <w:bottom w:w="57" w:type="dxa"/>
          <w:right w:w="57" w:type="dxa"/>
        </w:tblCellMar>
        <w:tblLook w:val="01E0" w:firstRow="1" w:lastRow="1" w:firstColumn="1" w:lastColumn="1" w:noHBand="0" w:noVBand="0"/>
      </w:tblPr>
      <w:tblGrid>
        <w:gridCol w:w="5806"/>
        <w:gridCol w:w="3541"/>
      </w:tblGrid>
      <w:tr w:rsidR="00B959C0" w:rsidRPr="00867654" w14:paraId="13BB4574" w14:textId="77777777" w:rsidTr="006E1DA2">
        <w:trPr>
          <w:tblHeader/>
        </w:trPr>
        <w:tc>
          <w:tcPr>
            <w:tcW w:w="3106" w:type="pct"/>
            <w:shd w:val="clear" w:color="auto" w:fill="D9D9D9" w:themeFill="background1" w:themeFillShade="D9"/>
            <w:vAlign w:val="center"/>
          </w:tcPr>
          <w:p w14:paraId="7514A5B0" w14:textId="77777777" w:rsidR="00B959C0" w:rsidRPr="00867654" w:rsidRDefault="00B959C0" w:rsidP="006E1DA2">
            <w:pPr>
              <w:pStyle w:val="RepTableHeader"/>
              <w:shd w:val="clear" w:color="auto" w:fill="D9D9D9" w:themeFill="background1" w:themeFillShade="D9"/>
              <w:spacing w:before="0" w:after="0"/>
              <w:jc w:val="center"/>
              <w:rPr>
                <w:lang w:val="en-GB"/>
              </w:rPr>
            </w:pPr>
            <w:r w:rsidRPr="00867654">
              <w:rPr>
                <w:lang w:val="en-GB"/>
              </w:rPr>
              <w:t>Commodity/crop</w:t>
            </w:r>
          </w:p>
        </w:tc>
        <w:tc>
          <w:tcPr>
            <w:tcW w:w="1894" w:type="pct"/>
            <w:shd w:val="clear" w:color="auto" w:fill="D9D9D9" w:themeFill="background1" w:themeFillShade="D9"/>
            <w:vAlign w:val="center"/>
          </w:tcPr>
          <w:p w14:paraId="34253DA9" w14:textId="77777777" w:rsidR="00B959C0" w:rsidRPr="00867654" w:rsidRDefault="00B959C0" w:rsidP="006E1DA2">
            <w:pPr>
              <w:pStyle w:val="RepTableHeader"/>
              <w:shd w:val="clear" w:color="auto" w:fill="D9D9D9" w:themeFill="background1" w:themeFillShade="D9"/>
              <w:spacing w:before="0" w:after="0"/>
              <w:jc w:val="center"/>
              <w:rPr>
                <w:lang w:val="en-GB"/>
              </w:rPr>
            </w:pPr>
            <w:r w:rsidRPr="00867654">
              <w:rPr>
                <w:lang w:val="en-GB"/>
              </w:rPr>
              <w:t>Supported/</w:t>
            </w:r>
            <w:r w:rsidR="00A76821" w:rsidRPr="00867654">
              <w:rPr>
                <w:lang w:val="en-GB"/>
              </w:rPr>
              <w:br/>
            </w:r>
            <w:r w:rsidRPr="00867654">
              <w:rPr>
                <w:lang w:val="en-GB"/>
              </w:rPr>
              <w:t>Not supported</w:t>
            </w:r>
          </w:p>
        </w:tc>
      </w:tr>
      <w:tr w:rsidR="00B959C0" w:rsidRPr="00867654" w14:paraId="14E29D5B" w14:textId="77777777" w:rsidTr="006E1DA2">
        <w:tc>
          <w:tcPr>
            <w:tcW w:w="3106" w:type="pct"/>
            <w:shd w:val="clear" w:color="auto" w:fill="D9D9D9" w:themeFill="background1" w:themeFillShade="D9"/>
          </w:tcPr>
          <w:p w14:paraId="12642A71" w14:textId="77777777" w:rsidR="00B959C0" w:rsidRPr="00E86C4C" w:rsidRDefault="004B748D" w:rsidP="006E1DA2">
            <w:pPr>
              <w:pStyle w:val="RepTable"/>
              <w:shd w:val="clear" w:color="auto" w:fill="D9D9D9" w:themeFill="background1" w:themeFillShade="D9"/>
            </w:pPr>
            <w:r>
              <w:t>OSR</w:t>
            </w:r>
          </w:p>
        </w:tc>
        <w:tc>
          <w:tcPr>
            <w:tcW w:w="1894" w:type="pct"/>
            <w:shd w:val="clear" w:color="auto" w:fill="D9D9D9" w:themeFill="background1" w:themeFillShade="D9"/>
          </w:tcPr>
          <w:p w14:paraId="27BCE67A" w14:textId="77777777" w:rsidR="00B959C0" w:rsidRPr="00867654" w:rsidRDefault="004B748D" w:rsidP="006E1DA2">
            <w:pPr>
              <w:pStyle w:val="RepTable"/>
              <w:shd w:val="clear" w:color="auto" w:fill="D9D9D9" w:themeFill="background1" w:themeFillShade="D9"/>
            </w:pPr>
            <w:r w:rsidRPr="00867654">
              <w:t>Supported</w:t>
            </w:r>
            <w:r>
              <w:t xml:space="preserve"> </w:t>
            </w:r>
          </w:p>
        </w:tc>
      </w:tr>
      <w:tr w:rsidR="00B959C0" w:rsidRPr="00867654" w14:paraId="3A331182" w14:textId="77777777" w:rsidTr="006E1DA2">
        <w:tc>
          <w:tcPr>
            <w:tcW w:w="3106" w:type="pct"/>
            <w:shd w:val="clear" w:color="auto" w:fill="D9D9D9" w:themeFill="background1" w:themeFillShade="D9"/>
          </w:tcPr>
          <w:p w14:paraId="54BB6707" w14:textId="77777777" w:rsidR="00B959C0" w:rsidRPr="00E86C4C" w:rsidRDefault="004B748D" w:rsidP="006E1DA2">
            <w:pPr>
              <w:pStyle w:val="RepTable"/>
              <w:shd w:val="clear" w:color="auto" w:fill="D9D9D9" w:themeFill="background1" w:themeFillShade="D9"/>
            </w:pPr>
            <w:r>
              <w:t>Brassica</w:t>
            </w:r>
          </w:p>
        </w:tc>
        <w:tc>
          <w:tcPr>
            <w:tcW w:w="1894" w:type="pct"/>
            <w:shd w:val="clear" w:color="auto" w:fill="D9D9D9" w:themeFill="background1" w:themeFillShade="D9"/>
          </w:tcPr>
          <w:p w14:paraId="346C4F83" w14:textId="77777777" w:rsidR="00B959C0" w:rsidRPr="00867654" w:rsidRDefault="004B748D" w:rsidP="006E1DA2">
            <w:pPr>
              <w:pStyle w:val="RepTable"/>
              <w:shd w:val="clear" w:color="auto" w:fill="D9D9D9" w:themeFill="background1" w:themeFillShade="D9"/>
            </w:pPr>
            <w:r w:rsidRPr="00867654">
              <w:t>Supported</w:t>
            </w:r>
            <w:r>
              <w:t xml:space="preserve"> </w:t>
            </w:r>
          </w:p>
        </w:tc>
      </w:tr>
    </w:tbl>
    <w:p w14:paraId="5433758D" w14:textId="77777777" w:rsidR="00B959C0" w:rsidRDefault="00B959C0" w:rsidP="00291CF1">
      <w:pPr>
        <w:pStyle w:val="Nagwek2"/>
      </w:pPr>
      <w:bookmarkStart w:id="32" w:name="_Toc404926223"/>
      <w:bookmarkStart w:id="33" w:name="_Toc413255478"/>
      <w:bookmarkStart w:id="34" w:name="_Toc413320839"/>
      <w:bookmarkStart w:id="35" w:name="_Toc413324321"/>
      <w:bookmarkStart w:id="36" w:name="_Toc413324498"/>
      <w:bookmarkStart w:id="37" w:name="_Toc413920075"/>
      <w:bookmarkStart w:id="38" w:name="_Toc413923795"/>
      <w:bookmarkStart w:id="39" w:name="_Toc413933783"/>
      <w:bookmarkStart w:id="40" w:name="_Toc414363691"/>
      <w:bookmarkStart w:id="41" w:name="_Toc414461215"/>
      <w:bookmarkStart w:id="42" w:name="_Toc415062023"/>
      <w:bookmarkStart w:id="43" w:name="_Toc140138686"/>
      <w:bookmarkEnd w:id="28"/>
      <w:bookmarkEnd w:id="29"/>
      <w:bookmarkEnd w:id="30"/>
      <w:bookmarkEnd w:id="31"/>
      <w:r w:rsidRPr="00867654">
        <w:lastRenderedPageBreak/>
        <w:t>Methods used for the generation of pre-</w:t>
      </w:r>
      <w:r w:rsidR="007F53E2">
        <w:t>authorization</w:t>
      </w:r>
      <w:r w:rsidRPr="00867654">
        <w:t xml:space="preserve"> data (KCP 5.1)</w:t>
      </w:r>
      <w:bookmarkEnd w:id="32"/>
      <w:bookmarkEnd w:id="33"/>
      <w:bookmarkEnd w:id="34"/>
      <w:bookmarkEnd w:id="35"/>
      <w:bookmarkEnd w:id="36"/>
      <w:bookmarkEnd w:id="37"/>
      <w:bookmarkEnd w:id="38"/>
      <w:bookmarkEnd w:id="39"/>
      <w:bookmarkEnd w:id="40"/>
      <w:bookmarkEnd w:id="41"/>
      <w:bookmarkEnd w:id="42"/>
      <w:bookmarkEnd w:id="43"/>
      <w:r w:rsidRPr="00867654">
        <w:t xml:space="preserve"> </w:t>
      </w:r>
    </w:p>
    <w:p w14:paraId="55318D72" w14:textId="77777777" w:rsidR="00B959C0" w:rsidRPr="00867654" w:rsidRDefault="00B959C0" w:rsidP="00291CF1">
      <w:pPr>
        <w:pStyle w:val="Nagwek3"/>
      </w:pPr>
      <w:bookmarkStart w:id="44" w:name="_Toc404926224"/>
      <w:bookmarkStart w:id="45" w:name="_Toc413255479"/>
      <w:bookmarkStart w:id="46" w:name="_Toc413320840"/>
      <w:bookmarkStart w:id="47" w:name="_Ref413322320"/>
      <w:bookmarkStart w:id="48" w:name="_Toc413324322"/>
      <w:bookmarkStart w:id="49" w:name="_Toc413324499"/>
      <w:bookmarkStart w:id="50" w:name="_Toc413920076"/>
      <w:bookmarkStart w:id="51" w:name="_Toc413923796"/>
      <w:bookmarkStart w:id="52" w:name="_Toc413933784"/>
      <w:bookmarkStart w:id="53" w:name="_Toc414363692"/>
      <w:bookmarkStart w:id="54" w:name="_Toc414461216"/>
      <w:bookmarkStart w:id="55" w:name="_Toc415062024"/>
      <w:bookmarkStart w:id="56" w:name="_Toc140138687"/>
      <w:r w:rsidRPr="00867654">
        <w:t>Analysis of the plant protection product (KCP 5.1.1)</w:t>
      </w:r>
      <w:bookmarkEnd w:id="44"/>
      <w:bookmarkEnd w:id="45"/>
      <w:bookmarkEnd w:id="46"/>
      <w:bookmarkEnd w:id="47"/>
      <w:bookmarkEnd w:id="48"/>
      <w:bookmarkEnd w:id="49"/>
      <w:bookmarkEnd w:id="50"/>
      <w:bookmarkEnd w:id="51"/>
      <w:bookmarkEnd w:id="52"/>
      <w:bookmarkEnd w:id="53"/>
      <w:bookmarkEnd w:id="54"/>
      <w:bookmarkEnd w:id="55"/>
      <w:bookmarkEnd w:id="56"/>
      <w:r w:rsidRPr="00867654">
        <w:t xml:space="preserve"> </w:t>
      </w:r>
    </w:p>
    <w:p w14:paraId="690C257B" w14:textId="77777777" w:rsidR="00B959C0" w:rsidRPr="00867654" w:rsidRDefault="00B959C0" w:rsidP="00291CF1">
      <w:pPr>
        <w:pStyle w:val="Nagwek4"/>
        <w:rPr>
          <w:lang w:val="en-GB"/>
        </w:rPr>
      </w:pPr>
      <w:bookmarkStart w:id="57" w:name="_Toc402773976"/>
      <w:bookmarkStart w:id="58" w:name="_Toc404926225"/>
      <w:bookmarkStart w:id="59" w:name="_Toc413255480"/>
      <w:bookmarkStart w:id="60" w:name="_Toc413320841"/>
      <w:bookmarkStart w:id="61" w:name="_Toc413324323"/>
      <w:bookmarkStart w:id="62" w:name="_Toc413324500"/>
      <w:bookmarkStart w:id="63" w:name="_Toc413920077"/>
      <w:bookmarkStart w:id="64" w:name="_Toc413923797"/>
      <w:bookmarkStart w:id="65" w:name="_Toc413933785"/>
      <w:bookmarkStart w:id="66" w:name="_Toc414363693"/>
      <w:bookmarkStart w:id="67" w:name="_Toc414461217"/>
      <w:bookmarkStart w:id="68" w:name="_Toc415062025"/>
      <w:bookmarkStart w:id="69" w:name="_Toc140138688"/>
      <w:r w:rsidRPr="00867654">
        <w:rPr>
          <w:lang w:val="en-GB"/>
        </w:rPr>
        <w:t>Determination of active substance and/or variant in the plant protection product (KCP 5.1.1)</w:t>
      </w:r>
      <w:bookmarkEnd w:id="57"/>
      <w:bookmarkEnd w:id="58"/>
      <w:bookmarkEnd w:id="59"/>
      <w:bookmarkEnd w:id="60"/>
      <w:bookmarkEnd w:id="61"/>
      <w:bookmarkEnd w:id="62"/>
      <w:bookmarkEnd w:id="63"/>
      <w:bookmarkEnd w:id="64"/>
      <w:bookmarkEnd w:id="65"/>
      <w:bookmarkEnd w:id="66"/>
      <w:bookmarkEnd w:id="67"/>
      <w:bookmarkEnd w:id="68"/>
      <w:bookmarkEnd w:id="69"/>
      <w:r w:rsidRPr="00867654">
        <w:rPr>
          <w:lang w:val="en-GB"/>
        </w:rPr>
        <w:t xml:space="preserve"> </w:t>
      </w:r>
    </w:p>
    <w:p w14:paraId="1206BC13" w14:textId="77777777" w:rsidR="00B959C0" w:rsidRDefault="00B959C0" w:rsidP="00291CF1">
      <w:pPr>
        <w:pStyle w:val="RepStandard"/>
      </w:pPr>
      <w:r w:rsidRPr="00867654">
        <w:t xml:space="preserve">An overview on the acceptable methods and possible data gaps for analysis of </w:t>
      </w:r>
      <w:r w:rsidR="00C427BF">
        <w:t xml:space="preserve">metazachlor </w:t>
      </w:r>
      <w:r w:rsidRPr="00867654">
        <w:t xml:space="preserve">in plant protection product is provided </w:t>
      </w:r>
      <w:r w:rsidR="004B63C1" w:rsidRPr="00867654">
        <w:t>as follows:</w:t>
      </w:r>
      <w:r w:rsidRPr="00867654">
        <w:t xml:space="preserve"> </w:t>
      </w:r>
    </w:p>
    <w:p w14:paraId="2769D6F5" w14:textId="77777777" w:rsidR="006416BF" w:rsidRPr="00867654" w:rsidRDefault="006416BF" w:rsidP="00291CF1">
      <w:pPr>
        <w:pStyle w:val="RepStandard"/>
        <w:rPr>
          <w:strik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2"/>
      </w:tblGrid>
      <w:tr w:rsidR="00A76821" w:rsidRPr="00DA6224" w14:paraId="719349A4" w14:textId="77777777" w:rsidTr="006E1DA2">
        <w:trPr>
          <w:trHeight w:val="509"/>
        </w:trPr>
        <w:tc>
          <w:tcPr>
            <w:tcW w:w="1094" w:type="pct"/>
            <w:shd w:val="clear" w:color="auto" w:fill="D9D9D9" w:themeFill="background1" w:themeFillShade="D9"/>
          </w:tcPr>
          <w:p w14:paraId="2268355F" w14:textId="77777777" w:rsidR="00A76821" w:rsidRPr="00910D86" w:rsidRDefault="00A76821" w:rsidP="00291CF1">
            <w:pPr>
              <w:pStyle w:val="RepStandard"/>
              <w:rPr>
                <w:rFonts w:eastAsia="Batang"/>
              </w:rPr>
            </w:pPr>
            <w:r w:rsidRPr="00910D86">
              <w:t xml:space="preserve">Comments of </w:t>
            </w:r>
            <w:proofErr w:type="spellStart"/>
            <w:r w:rsidRPr="00910D86">
              <w:t>zRMS</w:t>
            </w:r>
            <w:proofErr w:type="spellEnd"/>
            <w:r w:rsidRPr="00910D86">
              <w:t>:</w:t>
            </w:r>
          </w:p>
        </w:tc>
        <w:tc>
          <w:tcPr>
            <w:tcW w:w="3906" w:type="pct"/>
            <w:shd w:val="clear" w:color="auto" w:fill="D9D9D9" w:themeFill="background1" w:themeFillShade="D9"/>
          </w:tcPr>
          <w:p w14:paraId="12D4321D" w14:textId="09844CE1" w:rsidR="00A76821" w:rsidRPr="00DA6224" w:rsidRDefault="006E1DA2" w:rsidP="00291CF1">
            <w:pPr>
              <w:pStyle w:val="RepStandard"/>
              <w:rPr>
                <w:rFonts w:eastAsia="Batang"/>
                <w:b/>
                <w:bCs/>
                <w:highlight w:val="yellow"/>
              </w:rPr>
            </w:pPr>
            <w:r w:rsidRPr="000148CA">
              <w:rPr>
                <w:rFonts w:eastAsia="Batang"/>
              </w:rPr>
              <w:t>The method is validated and accepter for analysing active  substance in the PPP</w:t>
            </w:r>
            <w:r>
              <w:rPr>
                <w:rFonts w:eastAsia="Batang"/>
              </w:rPr>
              <w:t>.</w:t>
            </w:r>
          </w:p>
        </w:tc>
      </w:tr>
    </w:tbl>
    <w:p w14:paraId="3A7D00E1" w14:textId="77777777" w:rsidR="00032D65" w:rsidRDefault="00032D65" w:rsidP="00291CF1">
      <w:pPr>
        <w:pStyle w:val="RepStandard"/>
      </w:pPr>
    </w:p>
    <w:p w14:paraId="68978B95" w14:textId="77777777" w:rsidR="009E366F" w:rsidRDefault="009E366F" w:rsidP="009E366F">
      <w:pPr>
        <w:pStyle w:val="RepStandard"/>
      </w:pPr>
      <w:r w:rsidRPr="00E0455E">
        <w:t xml:space="preserve">The following analytical method, and its validation, for the determination of </w:t>
      </w:r>
      <w:r>
        <w:t>metazachlor</w:t>
      </w:r>
      <w:r w:rsidRPr="00E0455E">
        <w:t xml:space="preserve"> in the plant protection product </w:t>
      </w:r>
      <w:r>
        <w:t>Metazachlor 50% SC</w:t>
      </w:r>
      <w:r w:rsidRPr="00E0455E">
        <w:t>,</w:t>
      </w:r>
      <w:r>
        <w:t xml:space="preserve"> </w:t>
      </w:r>
      <w:r w:rsidRPr="00E0455E">
        <w:t>has not previously been reviewed and is provided in support of this assessment.</w:t>
      </w:r>
    </w:p>
    <w:p w14:paraId="18D2B6C9" w14:textId="77777777" w:rsidR="009E366F" w:rsidRPr="00867654" w:rsidRDefault="009E366F" w:rsidP="009E366F">
      <w:pPr>
        <w:pStyle w:val="RepStandard"/>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9E366F" w:rsidRPr="00867654" w14:paraId="49E16702" w14:textId="77777777">
        <w:tc>
          <w:tcPr>
            <w:tcW w:w="2520" w:type="dxa"/>
            <w:shd w:val="clear" w:color="auto" w:fill="auto"/>
          </w:tcPr>
          <w:p w14:paraId="66BB06D2" w14:textId="77777777" w:rsidR="009E366F" w:rsidRPr="00867654" w:rsidRDefault="009E366F">
            <w:pPr>
              <w:pStyle w:val="RepStandard"/>
            </w:pPr>
            <w:r w:rsidRPr="00867654">
              <w:t>Reference:</w:t>
            </w:r>
          </w:p>
        </w:tc>
        <w:tc>
          <w:tcPr>
            <w:tcW w:w="6859" w:type="dxa"/>
            <w:shd w:val="clear" w:color="auto" w:fill="auto"/>
          </w:tcPr>
          <w:p w14:paraId="3001A345" w14:textId="77777777" w:rsidR="009E366F" w:rsidRPr="00867654" w:rsidRDefault="009E366F">
            <w:pPr>
              <w:pStyle w:val="RepStandard"/>
              <w:rPr>
                <w:highlight w:val="yellow"/>
              </w:rPr>
            </w:pPr>
            <w:r w:rsidRPr="00913802">
              <w:rPr>
                <w:lang w:val="en-US"/>
              </w:rPr>
              <w:t>KCP 5.1.1</w:t>
            </w:r>
          </w:p>
        </w:tc>
      </w:tr>
      <w:tr w:rsidR="009E366F" w:rsidRPr="00867654" w14:paraId="3D65C0B3" w14:textId="77777777">
        <w:tc>
          <w:tcPr>
            <w:tcW w:w="2520" w:type="dxa"/>
            <w:shd w:val="clear" w:color="auto" w:fill="auto"/>
          </w:tcPr>
          <w:p w14:paraId="67398281" w14:textId="77777777" w:rsidR="009E366F" w:rsidRPr="00867654" w:rsidRDefault="009E366F">
            <w:pPr>
              <w:pStyle w:val="RepStandard"/>
            </w:pPr>
            <w:r w:rsidRPr="00867654">
              <w:t>Report</w:t>
            </w:r>
          </w:p>
        </w:tc>
        <w:tc>
          <w:tcPr>
            <w:tcW w:w="6859" w:type="dxa"/>
            <w:shd w:val="clear" w:color="auto" w:fill="auto"/>
          </w:tcPr>
          <w:p w14:paraId="24507358" w14:textId="77777777" w:rsidR="009E366F" w:rsidRPr="00732D54" w:rsidRDefault="006022B5">
            <w:pPr>
              <w:pStyle w:val="RepStandard"/>
              <w:rPr>
                <w:highlight w:val="yellow"/>
              </w:rPr>
            </w:pPr>
            <w:r>
              <w:t>Physical chemical studies of Metazachlor 50% SC.</w:t>
            </w:r>
            <w:r w:rsidR="009E366F" w:rsidRPr="00732D54">
              <w:t xml:space="preserve"> </w:t>
            </w:r>
            <w:r>
              <w:t>Azeema, G.B. 2022. Report No 10874/2022.</w:t>
            </w:r>
          </w:p>
        </w:tc>
      </w:tr>
      <w:tr w:rsidR="009E366F" w:rsidRPr="00867654" w14:paraId="1DD1AC0D" w14:textId="77777777">
        <w:tc>
          <w:tcPr>
            <w:tcW w:w="2520" w:type="dxa"/>
            <w:shd w:val="clear" w:color="auto" w:fill="auto"/>
          </w:tcPr>
          <w:p w14:paraId="039E62AE" w14:textId="77777777" w:rsidR="009E366F" w:rsidRPr="00867654" w:rsidRDefault="009E366F">
            <w:pPr>
              <w:pStyle w:val="RepStandard"/>
            </w:pPr>
            <w:r w:rsidRPr="00867654">
              <w:t>Guideline(s):</w:t>
            </w:r>
          </w:p>
        </w:tc>
        <w:tc>
          <w:tcPr>
            <w:tcW w:w="6859" w:type="dxa"/>
            <w:shd w:val="clear" w:color="auto" w:fill="auto"/>
          </w:tcPr>
          <w:p w14:paraId="6E3C63E8" w14:textId="77777777" w:rsidR="009E366F" w:rsidRPr="00867654" w:rsidRDefault="009E366F">
            <w:pPr>
              <w:pStyle w:val="RepStandard"/>
              <w:rPr>
                <w:highlight w:val="yellow"/>
              </w:rPr>
            </w:pPr>
            <w:r w:rsidRPr="00E0455E">
              <w:t>SANCO/3030/99 rev.</w:t>
            </w:r>
            <w:r>
              <w:t>5</w:t>
            </w:r>
          </w:p>
        </w:tc>
      </w:tr>
      <w:tr w:rsidR="009E366F" w:rsidRPr="00867654" w14:paraId="63D0A524" w14:textId="77777777">
        <w:tc>
          <w:tcPr>
            <w:tcW w:w="2520" w:type="dxa"/>
            <w:shd w:val="clear" w:color="auto" w:fill="auto"/>
          </w:tcPr>
          <w:p w14:paraId="0FC23070" w14:textId="77777777" w:rsidR="009E366F" w:rsidRPr="00867654" w:rsidRDefault="009E366F">
            <w:pPr>
              <w:pStyle w:val="RepStandard"/>
            </w:pPr>
            <w:r w:rsidRPr="00867654">
              <w:t>Deviations:</w:t>
            </w:r>
          </w:p>
        </w:tc>
        <w:tc>
          <w:tcPr>
            <w:tcW w:w="6859" w:type="dxa"/>
            <w:shd w:val="clear" w:color="auto" w:fill="auto"/>
          </w:tcPr>
          <w:p w14:paraId="27C8F7A1" w14:textId="77777777" w:rsidR="009E366F" w:rsidRPr="00732D54" w:rsidRDefault="009E366F">
            <w:pPr>
              <w:pStyle w:val="RepStandard"/>
            </w:pPr>
            <w:r w:rsidRPr="00732D54">
              <w:t>No</w:t>
            </w:r>
          </w:p>
        </w:tc>
      </w:tr>
      <w:tr w:rsidR="009E366F" w:rsidRPr="00867654" w14:paraId="72C2BA71" w14:textId="77777777">
        <w:tc>
          <w:tcPr>
            <w:tcW w:w="2520" w:type="dxa"/>
            <w:shd w:val="clear" w:color="auto" w:fill="auto"/>
          </w:tcPr>
          <w:p w14:paraId="565C451F" w14:textId="77777777" w:rsidR="009E366F" w:rsidRPr="00867654" w:rsidRDefault="009E366F">
            <w:pPr>
              <w:pStyle w:val="RepStandard"/>
            </w:pPr>
            <w:r w:rsidRPr="00867654">
              <w:t>GLP:</w:t>
            </w:r>
          </w:p>
        </w:tc>
        <w:tc>
          <w:tcPr>
            <w:tcW w:w="6859" w:type="dxa"/>
            <w:shd w:val="clear" w:color="auto" w:fill="auto"/>
          </w:tcPr>
          <w:p w14:paraId="2CD49772" w14:textId="77777777" w:rsidR="009E366F" w:rsidRPr="00732D54" w:rsidRDefault="009E366F">
            <w:pPr>
              <w:pStyle w:val="RepStandard"/>
            </w:pPr>
            <w:r w:rsidRPr="00732D54">
              <w:t>Yes</w:t>
            </w:r>
          </w:p>
        </w:tc>
      </w:tr>
      <w:tr w:rsidR="009E366F" w:rsidRPr="00867654" w14:paraId="49ADBBF5" w14:textId="77777777">
        <w:tc>
          <w:tcPr>
            <w:tcW w:w="2520" w:type="dxa"/>
            <w:shd w:val="clear" w:color="auto" w:fill="auto"/>
          </w:tcPr>
          <w:p w14:paraId="33776C93" w14:textId="77777777" w:rsidR="009E366F" w:rsidRPr="00867654" w:rsidRDefault="009E366F">
            <w:pPr>
              <w:pStyle w:val="RepStandard"/>
            </w:pPr>
            <w:r w:rsidRPr="00867654">
              <w:t>Acceptability:</w:t>
            </w:r>
          </w:p>
        </w:tc>
        <w:tc>
          <w:tcPr>
            <w:tcW w:w="6859" w:type="dxa"/>
            <w:shd w:val="clear" w:color="auto" w:fill="auto"/>
          </w:tcPr>
          <w:p w14:paraId="078D100F" w14:textId="77777777" w:rsidR="009E366F" w:rsidRPr="00867654" w:rsidRDefault="009E366F">
            <w:pPr>
              <w:pStyle w:val="RepStandard"/>
            </w:pPr>
            <w:r>
              <w:t>Yes</w:t>
            </w:r>
          </w:p>
        </w:tc>
      </w:tr>
    </w:tbl>
    <w:p w14:paraId="29107BCC" w14:textId="77777777" w:rsidR="009E366F" w:rsidRPr="003C3569" w:rsidRDefault="009E366F" w:rsidP="009E366F">
      <w:pPr>
        <w:pStyle w:val="RepNewPart"/>
      </w:pPr>
      <w:r w:rsidRPr="003C3569">
        <w:t>Materials and methods</w:t>
      </w:r>
    </w:p>
    <w:p w14:paraId="786A1A1F" w14:textId="77777777" w:rsidR="009E366F" w:rsidRPr="003C3569" w:rsidRDefault="009E366F" w:rsidP="009E366F">
      <w:pPr>
        <w:autoSpaceDE w:val="0"/>
        <w:autoSpaceDN w:val="0"/>
        <w:adjustRightInd w:val="0"/>
        <w:spacing w:line="280" w:lineRule="exact"/>
        <w:jc w:val="both"/>
      </w:pPr>
      <w:r w:rsidRPr="003C3569">
        <w:rPr>
          <w:i/>
        </w:rPr>
        <w:t xml:space="preserve">Test item: </w:t>
      </w:r>
      <w:r w:rsidR="003C3569" w:rsidRPr="003C3569">
        <w:rPr>
          <w:iCs/>
        </w:rPr>
        <w:t>Metazachlor 50% SC</w:t>
      </w:r>
    </w:p>
    <w:p w14:paraId="19790F60" w14:textId="77777777" w:rsidR="009E366F" w:rsidRPr="003C3569" w:rsidRDefault="009E366F" w:rsidP="009E366F">
      <w:pPr>
        <w:autoSpaceDE w:val="0"/>
        <w:autoSpaceDN w:val="0"/>
        <w:adjustRightInd w:val="0"/>
        <w:spacing w:line="280" w:lineRule="exact"/>
        <w:jc w:val="both"/>
      </w:pPr>
    </w:p>
    <w:p w14:paraId="544F8FF2" w14:textId="77777777" w:rsidR="009E366F" w:rsidRPr="003C3569" w:rsidRDefault="009E366F" w:rsidP="009E366F">
      <w:pPr>
        <w:autoSpaceDE w:val="0"/>
        <w:autoSpaceDN w:val="0"/>
        <w:adjustRightInd w:val="0"/>
        <w:spacing w:line="280" w:lineRule="exact"/>
        <w:jc w:val="both"/>
      </w:pPr>
      <w:r w:rsidRPr="003C3569">
        <w:rPr>
          <w:i/>
        </w:rPr>
        <w:t xml:space="preserve">Analytical standard: </w:t>
      </w:r>
      <w:r w:rsidR="003C3569" w:rsidRPr="003C3569">
        <w:rPr>
          <w:iCs/>
        </w:rPr>
        <w:t>Metazachlor</w:t>
      </w:r>
      <w:r w:rsidRPr="003C3569">
        <w:t>, analytical standard</w:t>
      </w:r>
    </w:p>
    <w:p w14:paraId="0B5207FD" w14:textId="77777777" w:rsidR="009E366F" w:rsidRPr="003C3569" w:rsidRDefault="009E366F" w:rsidP="009E366F">
      <w:pPr>
        <w:autoSpaceDE w:val="0"/>
        <w:autoSpaceDN w:val="0"/>
        <w:adjustRightInd w:val="0"/>
        <w:spacing w:line="280" w:lineRule="exact"/>
        <w:jc w:val="both"/>
        <w:rPr>
          <w:i/>
        </w:rPr>
      </w:pPr>
    </w:p>
    <w:p w14:paraId="65093CEA" w14:textId="77777777" w:rsidR="009E366F" w:rsidRPr="003C3569" w:rsidRDefault="009E366F" w:rsidP="009E366F">
      <w:pPr>
        <w:autoSpaceDE w:val="0"/>
        <w:autoSpaceDN w:val="0"/>
        <w:adjustRightInd w:val="0"/>
        <w:spacing w:line="280" w:lineRule="exact"/>
        <w:jc w:val="both"/>
      </w:pPr>
      <w:r w:rsidRPr="003C3569">
        <w:rPr>
          <w:i/>
        </w:rPr>
        <w:t xml:space="preserve">Blank formulation: </w:t>
      </w:r>
      <w:r w:rsidRPr="003C3569">
        <w:t xml:space="preserve">Blank formulation of </w:t>
      </w:r>
      <w:r w:rsidR="003C3569" w:rsidRPr="003C3569">
        <w:t>Metazachlor 50 SC</w:t>
      </w:r>
      <w:r w:rsidRPr="003C3569">
        <w:t>.</w:t>
      </w:r>
    </w:p>
    <w:p w14:paraId="2E72CC34" w14:textId="77777777" w:rsidR="009E366F" w:rsidRPr="009E366F" w:rsidRDefault="009E366F" w:rsidP="009E366F">
      <w:pPr>
        <w:autoSpaceDE w:val="0"/>
        <w:autoSpaceDN w:val="0"/>
        <w:adjustRightInd w:val="0"/>
        <w:spacing w:line="280" w:lineRule="exact"/>
        <w:jc w:val="both"/>
        <w:rPr>
          <w:highlight w:val="yellow"/>
        </w:rPr>
      </w:pPr>
    </w:p>
    <w:p w14:paraId="0510AFA6" w14:textId="77777777" w:rsidR="009E366F" w:rsidRPr="003C3569" w:rsidRDefault="009E366F" w:rsidP="009E366F">
      <w:pPr>
        <w:autoSpaceDE w:val="0"/>
        <w:autoSpaceDN w:val="0"/>
        <w:adjustRightInd w:val="0"/>
        <w:spacing w:line="280" w:lineRule="exact"/>
        <w:jc w:val="both"/>
        <w:rPr>
          <w:b/>
          <w:iCs/>
          <w:lang w:eastAsia="fr-FR"/>
        </w:rPr>
      </w:pPr>
      <w:r w:rsidRPr="003C3569">
        <w:rPr>
          <w:iCs/>
          <w:lang w:eastAsia="fr-FR"/>
        </w:rPr>
        <w:t>Preparation of the standar</w:t>
      </w:r>
      <w:r w:rsidR="003C3569" w:rsidRPr="003C3569">
        <w:rPr>
          <w:iCs/>
          <w:lang w:eastAsia="fr-FR"/>
        </w:rPr>
        <w:t>d, test item and blank formulation solutions were carried out in acetonitrile.</w:t>
      </w:r>
    </w:p>
    <w:p w14:paraId="6C2F3517" w14:textId="77777777" w:rsidR="009E366F" w:rsidRPr="003C3569" w:rsidRDefault="009E366F" w:rsidP="009E366F">
      <w:pPr>
        <w:autoSpaceDE w:val="0"/>
        <w:autoSpaceDN w:val="0"/>
        <w:adjustRightInd w:val="0"/>
        <w:spacing w:line="280" w:lineRule="exact"/>
        <w:jc w:val="both"/>
        <w:rPr>
          <w:iCs/>
          <w:lang w:eastAsia="fr-FR"/>
        </w:rPr>
      </w:pPr>
      <w:r w:rsidRPr="003C3569">
        <w:rPr>
          <w:iCs/>
          <w:lang w:eastAsia="fr-FR"/>
        </w:rPr>
        <w:t>The analysis was carried out by HPLC-DAD detector with external standards.</w:t>
      </w:r>
    </w:p>
    <w:p w14:paraId="343CA919" w14:textId="77777777" w:rsidR="009E366F" w:rsidRPr="00831720" w:rsidRDefault="009E366F" w:rsidP="009E366F">
      <w:pPr>
        <w:pStyle w:val="RepNewPart"/>
      </w:pPr>
      <w:r w:rsidRPr="00831720">
        <w:t>Validation - Results and discussions</w:t>
      </w:r>
    </w:p>
    <w:p w14:paraId="162FF41C" w14:textId="77777777" w:rsidR="009E366F" w:rsidRPr="00831720" w:rsidRDefault="009E366F" w:rsidP="009E366F">
      <w:pPr>
        <w:pStyle w:val="RepLabel"/>
      </w:pPr>
      <w:r w:rsidRPr="00831720">
        <w:t>Table </w:t>
      </w:r>
      <w:r w:rsidR="00D16090" w:rsidRPr="00831720">
        <w:fldChar w:fldCharType="begin"/>
      </w:r>
      <w:r w:rsidRPr="00831720">
        <w:instrText xml:space="preserve"> STYLEREF 2 \s </w:instrText>
      </w:r>
      <w:r w:rsidR="00D16090" w:rsidRPr="00831720">
        <w:fldChar w:fldCharType="separate"/>
      </w:r>
      <w:r w:rsidRPr="00831720">
        <w:rPr>
          <w:noProof/>
        </w:rPr>
        <w:t>5.2</w:t>
      </w:r>
      <w:r w:rsidR="00D16090" w:rsidRPr="00831720">
        <w:fldChar w:fldCharType="end"/>
      </w:r>
      <w:r w:rsidRPr="00831720">
        <w:noBreakHyphen/>
      </w:r>
      <w:r w:rsidR="00D16090" w:rsidRPr="00831720">
        <w:fldChar w:fldCharType="begin"/>
      </w:r>
      <w:r w:rsidRPr="00831720">
        <w:instrText xml:space="preserve"> SEQ Table \* ARABIC \s 2 </w:instrText>
      </w:r>
      <w:r w:rsidR="00D16090" w:rsidRPr="00831720">
        <w:fldChar w:fldCharType="separate"/>
      </w:r>
      <w:r w:rsidRPr="00831720">
        <w:rPr>
          <w:noProof/>
        </w:rPr>
        <w:t>1</w:t>
      </w:r>
      <w:r w:rsidR="00D16090" w:rsidRPr="00831720">
        <w:fldChar w:fldCharType="end"/>
      </w:r>
      <w:r w:rsidRPr="00831720">
        <w:t>:</w:t>
      </w:r>
      <w:r w:rsidRPr="00831720">
        <w:tab/>
      </w:r>
      <w:r w:rsidRPr="00831720">
        <w:rPr>
          <w:lang w:eastAsia="en-US"/>
        </w:rPr>
        <w:t xml:space="preserve">Methods suitable for the determination of active substance </w:t>
      </w:r>
      <w:r w:rsidR="003C3569" w:rsidRPr="00831720">
        <w:rPr>
          <w:lang w:eastAsia="en-US"/>
        </w:rPr>
        <w:t>metazachlor</w:t>
      </w:r>
      <w:r w:rsidRPr="00831720">
        <w:rPr>
          <w:lang w:eastAsia="en-US"/>
        </w:rPr>
        <w:t xml:space="preserve"> in plant protection product </w:t>
      </w:r>
      <w:r w:rsidR="003C3569" w:rsidRPr="00831720">
        <w:rPr>
          <w:lang w:eastAsia="en-US"/>
        </w:rPr>
        <w:t>Metazachlor 50 SC</w:t>
      </w:r>
      <w:r w:rsidRPr="00831720">
        <w:rPr>
          <w:lang w:eastAsia="en-US"/>
        </w:rPr>
        <w:t xml:space="preserve"> </w:t>
      </w:r>
    </w:p>
    <w:tbl>
      <w:tblPr>
        <w:tblW w:w="45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087"/>
        <w:gridCol w:w="5503"/>
      </w:tblGrid>
      <w:tr w:rsidR="009E366F" w:rsidRPr="00831720" w14:paraId="6CF486A5" w14:textId="77777777">
        <w:trPr>
          <w:tblHeader/>
        </w:trPr>
        <w:tc>
          <w:tcPr>
            <w:tcW w:w="1797" w:type="pct"/>
            <w:shd w:val="clear" w:color="auto" w:fill="auto"/>
          </w:tcPr>
          <w:p w14:paraId="48B48959" w14:textId="77777777" w:rsidR="009E366F" w:rsidRPr="00831720" w:rsidRDefault="009E366F">
            <w:pPr>
              <w:pStyle w:val="RepTableHeader"/>
              <w:jc w:val="center"/>
              <w:rPr>
                <w:lang w:val="en-GB"/>
              </w:rPr>
            </w:pPr>
          </w:p>
        </w:tc>
        <w:tc>
          <w:tcPr>
            <w:tcW w:w="3203" w:type="pct"/>
            <w:shd w:val="clear" w:color="auto" w:fill="auto"/>
          </w:tcPr>
          <w:p w14:paraId="5105F77E" w14:textId="77777777" w:rsidR="009E366F" w:rsidRPr="00831720" w:rsidRDefault="003C3569">
            <w:pPr>
              <w:pStyle w:val="RepTableHeader"/>
              <w:jc w:val="center"/>
              <w:rPr>
                <w:lang w:val="en-GB"/>
              </w:rPr>
            </w:pPr>
            <w:r w:rsidRPr="00831720">
              <w:rPr>
                <w:lang w:val="en-GB"/>
              </w:rPr>
              <w:t>Metazachlor</w:t>
            </w:r>
          </w:p>
        </w:tc>
      </w:tr>
      <w:tr w:rsidR="009E366F" w:rsidRPr="00831720" w14:paraId="54D04022" w14:textId="77777777">
        <w:tc>
          <w:tcPr>
            <w:tcW w:w="1797" w:type="pct"/>
            <w:shd w:val="clear" w:color="auto" w:fill="auto"/>
          </w:tcPr>
          <w:p w14:paraId="7BDE5B07" w14:textId="77777777" w:rsidR="009E366F" w:rsidRPr="00831720" w:rsidRDefault="009E366F">
            <w:pPr>
              <w:pStyle w:val="RepTableBold"/>
              <w:rPr>
                <w:lang w:val="en-GB"/>
              </w:rPr>
            </w:pPr>
            <w:r w:rsidRPr="00831720">
              <w:rPr>
                <w:lang w:val="en-GB"/>
              </w:rPr>
              <w:t>Author(s), year</w:t>
            </w:r>
            <w:r w:rsidRPr="00831720" w:rsidDel="00BE2AC3">
              <w:rPr>
                <w:lang w:val="en-GB"/>
              </w:rPr>
              <w:t xml:space="preserve"> </w:t>
            </w:r>
          </w:p>
        </w:tc>
        <w:tc>
          <w:tcPr>
            <w:tcW w:w="3203" w:type="pct"/>
            <w:shd w:val="clear" w:color="auto" w:fill="auto"/>
          </w:tcPr>
          <w:p w14:paraId="1C571BBF" w14:textId="77777777" w:rsidR="009E366F" w:rsidRPr="00831720" w:rsidRDefault="003C3569">
            <w:pPr>
              <w:pStyle w:val="RepTable"/>
              <w:rPr>
                <w:szCs w:val="20"/>
              </w:rPr>
            </w:pPr>
            <w:r w:rsidRPr="00831720">
              <w:rPr>
                <w:szCs w:val="20"/>
              </w:rPr>
              <w:t>Azeema, G.B., 2022</w:t>
            </w:r>
          </w:p>
        </w:tc>
      </w:tr>
      <w:tr w:rsidR="009E366F" w:rsidRPr="00831720" w14:paraId="12481ED6" w14:textId="77777777">
        <w:tc>
          <w:tcPr>
            <w:tcW w:w="1797" w:type="pct"/>
            <w:shd w:val="clear" w:color="auto" w:fill="auto"/>
          </w:tcPr>
          <w:p w14:paraId="543938B5" w14:textId="77777777" w:rsidR="009E366F" w:rsidRPr="00831720" w:rsidRDefault="009E366F">
            <w:pPr>
              <w:pStyle w:val="RepTableBold"/>
              <w:rPr>
                <w:lang w:val="en-GB"/>
              </w:rPr>
            </w:pPr>
            <w:r w:rsidRPr="00831720">
              <w:rPr>
                <w:lang w:val="en-GB"/>
              </w:rPr>
              <w:t>Principle of method</w:t>
            </w:r>
          </w:p>
        </w:tc>
        <w:tc>
          <w:tcPr>
            <w:tcW w:w="3203" w:type="pct"/>
            <w:shd w:val="clear" w:color="auto" w:fill="auto"/>
          </w:tcPr>
          <w:p w14:paraId="32416839" w14:textId="77777777" w:rsidR="009E366F" w:rsidRPr="00831720" w:rsidRDefault="009E366F">
            <w:pPr>
              <w:pStyle w:val="RepTable"/>
              <w:rPr>
                <w:szCs w:val="20"/>
              </w:rPr>
            </w:pPr>
            <w:r w:rsidRPr="00831720">
              <w:rPr>
                <w:szCs w:val="20"/>
              </w:rPr>
              <w:t>HPLC-DAD with external standard</w:t>
            </w:r>
          </w:p>
        </w:tc>
      </w:tr>
      <w:tr w:rsidR="009E366F" w:rsidRPr="00831720" w14:paraId="38D001DF" w14:textId="77777777">
        <w:tc>
          <w:tcPr>
            <w:tcW w:w="1797" w:type="pct"/>
            <w:shd w:val="clear" w:color="auto" w:fill="auto"/>
          </w:tcPr>
          <w:p w14:paraId="73D3C032" w14:textId="77777777" w:rsidR="009E366F" w:rsidRPr="00831720" w:rsidRDefault="009E366F">
            <w:pPr>
              <w:pStyle w:val="RepTableBold"/>
              <w:rPr>
                <w:lang w:val="en-GB"/>
              </w:rPr>
            </w:pPr>
            <w:r w:rsidRPr="00831720">
              <w:rPr>
                <w:lang w:val="en-GB"/>
              </w:rPr>
              <w:t>Linearity</w:t>
            </w:r>
          </w:p>
          <w:p w14:paraId="1D8130CF" w14:textId="77777777" w:rsidR="009E366F" w:rsidRPr="00831720" w:rsidRDefault="009E366F">
            <w:pPr>
              <w:pStyle w:val="RepTableBold"/>
              <w:rPr>
                <w:lang w:val="en-GB"/>
              </w:rPr>
            </w:pPr>
            <w:r w:rsidRPr="00831720">
              <w:rPr>
                <w:lang w:val="en-GB"/>
              </w:rPr>
              <w:t>(linear between</w:t>
            </w:r>
          </w:p>
          <w:p w14:paraId="003A2562" w14:textId="77777777" w:rsidR="009E366F" w:rsidRPr="00831720" w:rsidRDefault="009E366F">
            <w:pPr>
              <w:pStyle w:val="RepTableBold"/>
              <w:rPr>
                <w:lang w:val="en-GB"/>
              </w:rPr>
            </w:pPr>
            <w:r w:rsidRPr="00831720">
              <w:rPr>
                <w:lang w:val="en-GB"/>
              </w:rPr>
              <w:t>mg/L / % range of the declared content)</w:t>
            </w:r>
          </w:p>
          <w:p w14:paraId="3557371B" w14:textId="77777777" w:rsidR="009E366F" w:rsidRDefault="009E366F">
            <w:pPr>
              <w:pStyle w:val="RepTableBold"/>
              <w:rPr>
                <w:lang w:val="en-GB"/>
              </w:rPr>
            </w:pPr>
            <w:r w:rsidRPr="00831720">
              <w:rPr>
                <w:lang w:val="en-GB"/>
              </w:rPr>
              <w:lastRenderedPageBreak/>
              <w:t>(correlation coefficient, expressed as r)</w:t>
            </w:r>
          </w:p>
          <w:p w14:paraId="51B8CC36" w14:textId="4E8B5614" w:rsidR="006E1DA2" w:rsidRPr="00831720" w:rsidRDefault="006E1DA2">
            <w:pPr>
              <w:pStyle w:val="RepTableBold"/>
              <w:rPr>
                <w:lang w:val="en-GB"/>
              </w:rPr>
            </w:pPr>
            <w:r>
              <w:rPr>
                <w:highlight w:val="lightGray"/>
                <w:shd w:val="clear" w:color="auto" w:fill="D9D9D9" w:themeFill="background1" w:themeFillShade="D9"/>
                <w:lang w:val="en-GB"/>
              </w:rPr>
              <w:t xml:space="preserve">n </w:t>
            </w:r>
            <w:r w:rsidRPr="006E1DA2">
              <w:rPr>
                <w:highlight w:val="lightGray"/>
                <w:shd w:val="clear" w:color="auto" w:fill="D9D9D9" w:themeFill="background1" w:themeFillShade="D9"/>
                <w:lang w:val="en-GB"/>
              </w:rPr>
              <w:t>=</w:t>
            </w:r>
            <w:r>
              <w:rPr>
                <w:highlight w:val="lightGray"/>
                <w:shd w:val="clear" w:color="auto" w:fill="D9D9D9" w:themeFill="background1" w:themeFillShade="D9"/>
                <w:lang w:val="en-GB"/>
              </w:rPr>
              <w:t xml:space="preserve"> </w:t>
            </w:r>
            <w:r w:rsidRPr="006E1DA2">
              <w:rPr>
                <w:highlight w:val="lightGray"/>
                <w:shd w:val="clear" w:color="auto" w:fill="D9D9D9" w:themeFill="background1" w:themeFillShade="D9"/>
                <w:lang w:val="en-GB"/>
              </w:rPr>
              <w:t>6</w:t>
            </w:r>
          </w:p>
        </w:tc>
        <w:tc>
          <w:tcPr>
            <w:tcW w:w="3203" w:type="pct"/>
            <w:shd w:val="clear" w:color="auto" w:fill="auto"/>
          </w:tcPr>
          <w:p w14:paraId="397F0285" w14:textId="77777777" w:rsidR="009E366F" w:rsidRPr="00831720" w:rsidRDefault="00A468AD">
            <w:pPr>
              <w:pStyle w:val="OECD-BASIS-TEXT"/>
              <w:spacing w:line="240" w:lineRule="auto"/>
              <w:rPr>
                <w:sz w:val="20"/>
                <w:szCs w:val="20"/>
              </w:rPr>
            </w:pPr>
            <w:r w:rsidRPr="00831720">
              <w:rPr>
                <w:sz w:val="20"/>
                <w:szCs w:val="20"/>
              </w:rPr>
              <w:lastRenderedPageBreak/>
              <w:t>40.1 – 60.5 mg/L</w:t>
            </w:r>
            <w:r w:rsidR="009E366F" w:rsidRPr="00831720">
              <w:rPr>
                <w:sz w:val="20"/>
                <w:szCs w:val="20"/>
              </w:rPr>
              <w:t xml:space="preserve"> (±20% range of the declared content)</w:t>
            </w:r>
          </w:p>
          <w:p w14:paraId="58907471" w14:textId="77777777" w:rsidR="009E366F" w:rsidRPr="00831720" w:rsidRDefault="009E366F">
            <w:pPr>
              <w:pStyle w:val="OECD-BASIS-TEXT"/>
              <w:spacing w:line="240" w:lineRule="auto"/>
              <w:rPr>
                <w:sz w:val="20"/>
                <w:szCs w:val="20"/>
              </w:rPr>
            </w:pPr>
            <w:r w:rsidRPr="00831720">
              <w:rPr>
                <w:sz w:val="20"/>
                <w:szCs w:val="20"/>
              </w:rPr>
              <w:t xml:space="preserve">y = </w:t>
            </w:r>
            <w:r w:rsidR="00A468AD" w:rsidRPr="00831720">
              <w:rPr>
                <w:sz w:val="20"/>
                <w:szCs w:val="20"/>
              </w:rPr>
              <w:t>1637.6</w:t>
            </w:r>
            <w:r w:rsidRPr="00831720">
              <w:rPr>
                <w:sz w:val="20"/>
                <w:szCs w:val="20"/>
              </w:rPr>
              <w:t>-</w:t>
            </w:r>
            <w:r w:rsidR="00A468AD" w:rsidRPr="00831720">
              <w:rPr>
                <w:sz w:val="20"/>
                <w:szCs w:val="20"/>
              </w:rPr>
              <w:t>213.6,</w:t>
            </w:r>
            <w:r w:rsidRPr="00831720">
              <w:rPr>
                <w:sz w:val="20"/>
                <w:szCs w:val="20"/>
              </w:rPr>
              <w:t xml:space="preserve"> R² = </w:t>
            </w:r>
            <w:r w:rsidR="00A468AD" w:rsidRPr="00831720">
              <w:rPr>
                <w:sz w:val="20"/>
                <w:szCs w:val="20"/>
              </w:rPr>
              <w:t>1.0</w:t>
            </w:r>
          </w:p>
        </w:tc>
      </w:tr>
      <w:tr w:rsidR="009E366F" w:rsidRPr="00831720" w14:paraId="09C375A2" w14:textId="77777777">
        <w:tc>
          <w:tcPr>
            <w:tcW w:w="1797" w:type="pct"/>
            <w:shd w:val="clear" w:color="auto" w:fill="auto"/>
          </w:tcPr>
          <w:p w14:paraId="1EE4944B" w14:textId="77777777" w:rsidR="009E366F" w:rsidRPr="00831720" w:rsidRDefault="009E366F">
            <w:pPr>
              <w:pStyle w:val="RepTableBold"/>
              <w:rPr>
                <w:lang w:val="en-GB"/>
              </w:rPr>
            </w:pPr>
            <w:r w:rsidRPr="00831720">
              <w:rPr>
                <w:lang w:val="en-GB"/>
              </w:rPr>
              <w:t>Precision – Repeatability Mean</w:t>
            </w:r>
          </w:p>
          <w:p w14:paraId="4219B146" w14:textId="77777777" w:rsidR="009E366F" w:rsidRPr="00831720" w:rsidRDefault="009E366F">
            <w:pPr>
              <w:pStyle w:val="RepTableBold"/>
              <w:rPr>
                <w:lang w:val="en-GB"/>
              </w:rPr>
            </w:pPr>
            <w:r w:rsidRPr="00831720">
              <w:rPr>
                <w:lang w:val="en-GB"/>
              </w:rPr>
              <w:t xml:space="preserve">n = </w:t>
            </w:r>
            <w:r w:rsidR="005B1B1F">
              <w:rPr>
                <w:lang w:val="en-GB"/>
              </w:rPr>
              <w:t>5</w:t>
            </w:r>
          </w:p>
          <w:p w14:paraId="6EB2B4D3" w14:textId="77777777" w:rsidR="009E366F" w:rsidRPr="00831720" w:rsidRDefault="009E366F">
            <w:pPr>
              <w:pStyle w:val="RepTableBold"/>
              <w:rPr>
                <w:lang w:val="en-GB"/>
              </w:rPr>
            </w:pPr>
            <w:r w:rsidRPr="00831720">
              <w:rPr>
                <w:lang w:val="en-GB"/>
              </w:rPr>
              <w:t>(%RSD)</w:t>
            </w:r>
          </w:p>
        </w:tc>
        <w:tc>
          <w:tcPr>
            <w:tcW w:w="3203" w:type="pct"/>
            <w:shd w:val="clear" w:color="auto" w:fill="auto"/>
          </w:tcPr>
          <w:p w14:paraId="58D00028" w14:textId="77777777" w:rsidR="009E366F" w:rsidRPr="00831720" w:rsidRDefault="009E366F">
            <w:pPr>
              <w:pStyle w:val="RepTable"/>
              <w:rPr>
                <w:szCs w:val="20"/>
              </w:rPr>
            </w:pPr>
            <w:r w:rsidRPr="00831720">
              <w:rPr>
                <w:szCs w:val="20"/>
              </w:rPr>
              <w:t>RSD = 0.</w:t>
            </w:r>
            <w:r w:rsidR="00A468AD" w:rsidRPr="00831720">
              <w:rPr>
                <w:szCs w:val="20"/>
              </w:rPr>
              <w:t>03</w:t>
            </w:r>
            <w:r w:rsidRPr="00831720">
              <w:rPr>
                <w:szCs w:val="20"/>
              </w:rPr>
              <w:t xml:space="preserve"> % &lt; 1.</w:t>
            </w:r>
            <w:r w:rsidR="00A468AD" w:rsidRPr="00831720">
              <w:rPr>
                <w:szCs w:val="20"/>
              </w:rPr>
              <w:t>519</w:t>
            </w:r>
            <w:r w:rsidRPr="00831720">
              <w:rPr>
                <w:szCs w:val="20"/>
              </w:rPr>
              <w:t>% (Horwits RSDr)</w:t>
            </w:r>
          </w:p>
          <w:p w14:paraId="3EA2E1F6" w14:textId="77777777" w:rsidR="009E366F" w:rsidRPr="00831720" w:rsidRDefault="009E366F">
            <w:pPr>
              <w:pStyle w:val="RepTable"/>
              <w:rPr>
                <w:szCs w:val="20"/>
              </w:rPr>
            </w:pPr>
            <w:r w:rsidRPr="00831720">
              <w:rPr>
                <w:szCs w:val="20"/>
              </w:rPr>
              <w:t>Horrat value &lt;1</w:t>
            </w:r>
          </w:p>
        </w:tc>
      </w:tr>
      <w:tr w:rsidR="009E366F" w:rsidRPr="00831720" w14:paraId="2C67B45C" w14:textId="77777777">
        <w:tc>
          <w:tcPr>
            <w:tcW w:w="1797" w:type="pct"/>
            <w:shd w:val="clear" w:color="auto" w:fill="auto"/>
          </w:tcPr>
          <w:p w14:paraId="2A848478" w14:textId="77777777" w:rsidR="009E366F" w:rsidRPr="00831720" w:rsidRDefault="009E366F">
            <w:pPr>
              <w:pStyle w:val="RepTableBold"/>
              <w:rPr>
                <w:lang w:val="en-GB"/>
              </w:rPr>
            </w:pPr>
            <w:r w:rsidRPr="00831720">
              <w:rPr>
                <w:lang w:val="en-GB"/>
              </w:rPr>
              <w:t xml:space="preserve">Accuracy </w:t>
            </w:r>
          </w:p>
          <w:p w14:paraId="38DAC769" w14:textId="77777777" w:rsidR="009E366F" w:rsidRPr="00831720" w:rsidRDefault="009E366F">
            <w:pPr>
              <w:pStyle w:val="RepTableBold"/>
              <w:rPr>
                <w:lang w:val="en-GB"/>
              </w:rPr>
            </w:pPr>
            <w:r w:rsidRPr="00831720">
              <w:rPr>
                <w:lang w:val="en-GB"/>
              </w:rPr>
              <w:t xml:space="preserve">n = </w:t>
            </w:r>
            <w:r w:rsidR="005B1B1F">
              <w:rPr>
                <w:lang w:val="en-GB"/>
              </w:rPr>
              <w:t>10</w:t>
            </w:r>
            <w:r w:rsidRPr="00831720">
              <w:rPr>
                <w:lang w:val="en-GB"/>
              </w:rPr>
              <w:t xml:space="preserve"> (</w:t>
            </w:r>
            <w:r w:rsidR="005B1B1F">
              <w:rPr>
                <w:lang w:val="en-GB"/>
              </w:rPr>
              <w:t>2</w:t>
            </w:r>
            <w:r w:rsidRPr="00831720">
              <w:rPr>
                <w:lang w:val="en-GB"/>
              </w:rPr>
              <w:t xml:space="preserve"> levels by </w:t>
            </w:r>
            <w:r w:rsidR="005B1B1F">
              <w:rPr>
                <w:lang w:val="en-GB"/>
              </w:rPr>
              <w:t>quintup</w:t>
            </w:r>
            <w:r w:rsidRPr="00831720">
              <w:rPr>
                <w:lang w:val="en-GB"/>
              </w:rPr>
              <w:t>licate)</w:t>
            </w:r>
          </w:p>
          <w:p w14:paraId="3C20DC7D" w14:textId="77777777" w:rsidR="009E366F" w:rsidRPr="00831720" w:rsidRDefault="009E366F">
            <w:pPr>
              <w:pStyle w:val="RepTableBold"/>
              <w:rPr>
                <w:lang w:val="en-GB"/>
              </w:rPr>
            </w:pPr>
            <w:r w:rsidRPr="00831720">
              <w:rPr>
                <w:lang w:val="en-GB"/>
              </w:rPr>
              <w:t>(% Recovery)</w:t>
            </w:r>
          </w:p>
        </w:tc>
        <w:tc>
          <w:tcPr>
            <w:tcW w:w="3203" w:type="pct"/>
            <w:shd w:val="clear" w:color="auto" w:fill="auto"/>
          </w:tcPr>
          <w:p w14:paraId="53B77CFA" w14:textId="77777777" w:rsidR="009E366F" w:rsidRPr="00831720" w:rsidRDefault="009E366F">
            <w:pPr>
              <w:pStyle w:val="RepTable"/>
              <w:rPr>
                <w:szCs w:val="20"/>
              </w:rPr>
            </w:pPr>
            <w:r w:rsidRPr="00831720">
              <w:rPr>
                <w:szCs w:val="20"/>
              </w:rPr>
              <w:t>Average recovery 100.</w:t>
            </w:r>
            <w:r w:rsidR="00A468AD" w:rsidRPr="00831720">
              <w:rPr>
                <w:szCs w:val="20"/>
              </w:rPr>
              <w:t>36</w:t>
            </w:r>
            <w:r w:rsidRPr="00831720">
              <w:rPr>
                <w:szCs w:val="20"/>
              </w:rPr>
              <w:t xml:space="preserve"> %.</w:t>
            </w:r>
          </w:p>
          <w:p w14:paraId="41426D4B" w14:textId="77777777" w:rsidR="009E366F" w:rsidRPr="00831720" w:rsidRDefault="009E366F">
            <w:pPr>
              <w:pStyle w:val="RepTable"/>
              <w:rPr>
                <w:szCs w:val="20"/>
              </w:rPr>
            </w:pPr>
            <w:r w:rsidRPr="00831720">
              <w:rPr>
                <w:szCs w:val="20"/>
              </w:rPr>
              <w:t>Recovery range at t</w:t>
            </w:r>
            <w:r w:rsidR="00A468AD" w:rsidRPr="00831720">
              <w:rPr>
                <w:szCs w:val="20"/>
              </w:rPr>
              <w:t>wo</w:t>
            </w:r>
            <w:r w:rsidRPr="00831720">
              <w:rPr>
                <w:szCs w:val="20"/>
              </w:rPr>
              <w:t xml:space="preserve"> spiking levels on blank formulation: </w:t>
            </w:r>
            <w:r w:rsidR="00A468AD" w:rsidRPr="00831720">
              <w:rPr>
                <w:szCs w:val="20"/>
              </w:rPr>
              <w:t>100.5</w:t>
            </w:r>
            <w:r w:rsidRPr="00831720">
              <w:rPr>
                <w:szCs w:val="20"/>
              </w:rPr>
              <w:t>– 10</w:t>
            </w:r>
            <w:r w:rsidR="00A468AD" w:rsidRPr="00831720">
              <w:rPr>
                <w:szCs w:val="20"/>
              </w:rPr>
              <w:t>0.2</w:t>
            </w:r>
            <w:r w:rsidRPr="00831720">
              <w:rPr>
                <w:szCs w:val="20"/>
              </w:rPr>
              <w:t xml:space="preserve"> %</w:t>
            </w:r>
          </w:p>
        </w:tc>
      </w:tr>
      <w:tr w:rsidR="009E366F" w:rsidRPr="00831720" w14:paraId="1BE4B797" w14:textId="77777777">
        <w:tc>
          <w:tcPr>
            <w:tcW w:w="1797" w:type="pct"/>
            <w:shd w:val="clear" w:color="auto" w:fill="auto"/>
          </w:tcPr>
          <w:p w14:paraId="217EE64B" w14:textId="77777777" w:rsidR="009E366F" w:rsidRPr="00831720" w:rsidRDefault="009E366F">
            <w:pPr>
              <w:pStyle w:val="RepTableBold"/>
              <w:rPr>
                <w:lang w:val="en-GB"/>
              </w:rPr>
            </w:pPr>
            <w:r w:rsidRPr="00831720">
              <w:rPr>
                <w:lang w:val="en-GB"/>
              </w:rPr>
              <w:t>Interference/ Specificity</w:t>
            </w:r>
          </w:p>
        </w:tc>
        <w:tc>
          <w:tcPr>
            <w:tcW w:w="3203" w:type="pct"/>
            <w:shd w:val="clear" w:color="auto" w:fill="auto"/>
          </w:tcPr>
          <w:p w14:paraId="1C559FEB" w14:textId="77777777" w:rsidR="009E366F" w:rsidRPr="00831720" w:rsidRDefault="009E366F">
            <w:pPr>
              <w:pStyle w:val="RepTable"/>
            </w:pPr>
            <w:r w:rsidRPr="00831720">
              <w:t xml:space="preserve">No interference &gt;3%. A comparison of the chromatograms of </w:t>
            </w:r>
            <w:r w:rsidR="00A468AD" w:rsidRPr="00831720">
              <w:t>metazachlor</w:t>
            </w:r>
            <w:r w:rsidRPr="00831720">
              <w:t xml:space="preserve"> reference material, </w:t>
            </w:r>
            <w:r w:rsidR="00A468AD" w:rsidRPr="00831720">
              <w:t>test item sample</w:t>
            </w:r>
            <w:r w:rsidRPr="00831720">
              <w:t>, blank formulation, show that the active ingredient peaks are well separated and there is no evidence of interferences with the test item peaks.</w:t>
            </w:r>
          </w:p>
        </w:tc>
      </w:tr>
      <w:tr w:rsidR="009E366F" w:rsidRPr="00831720" w14:paraId="2C11E333" w14:textId="77777777">
        <w:tc>
          <w:tcPr>
            <w:tcW w:w="1797" w:type="pct"/>
            <w:shd w:val="clear" w:color="auto" w:fill="auto"/>
          </w:tcPr>
          <w:p w14:paraId="3063DEB1" w14:textId="77777777" w:rsidR="009E366F" w:rsidRPr="00831720" w:rsidRDefault="009E366F">
            <w:pPr>
              <w:pStyle w:val="RepTableBold"/>
              <w:rPr>
                <w:lang w:val="en-GB"/>
              </w:rPr>
            </w:pPr>
            <w:r w:rsidRPr="00831720">
              <w:rPr>
                <w:lang w:val="en-GB"/>
              </w:rPr>
              <w:t>Comment</w:t>
            </w:r>
          </w:p>
        </w:tc>
        <w:tc>
          <w:tcPr>
            <w:tcW w:w="3203" w:type="pct"/>
            <w:shd w:val="clear" w:color="auto" w:fill="auto"/>
          </w:tcPr>
          <w:p w14:paraId="0263070B" w14:textId="77777777" w:rsidR="009E366F" w:rsidRPr="00831720" w:rsidRDefault="009E366F">
            <w:pPr>
              <w:pStyle w:val="RepTable"/>
            </w:pPr>
          </w:p>
        </w:tc>
      </w:tr>
    </w:tbl>
    <w:p w14:paraId="262853BE" w14:textId="77777777" w:rsidR="009E366F" w:rsidRPr="00831720" w:rsidRDefault="009E366F" w:rsidP="009E366F">
      <w:pPr>
        <w:pStyle w:val="RepNewPart"/>
      </w:pPr>
      <w:r w:rsidRPr="00831720">
        <w:t>Conclusion</w:t>
      </w:r>
    </w:p>
    <w:p w14:paraId="74215ECF" w14:textId="77777777" w:rsidR="009E366F" w:rsidRPr="00E0455E" w:rsidRDefault="009E366F" w:rsidP="009E366F">
      <w:pPr>
        <w:autoSpaceDE w:val="0"/>
        <w:autoSpaceDN w:val="0"/>
        <w:adjustRightInd w:val="0"/>
        <w:jc w:val="both"/>
      </w:pPr>
      <w:r w:rsidRPr="00831720">
        <w:t>According to the SANCO/3030/99 rev.5 guidance document, the analytical method for the determination of metazachlor in the test item Metazachlor 50% SC was validated.</w:t>
      </w:r>
    </w:p>
    <w:p w14:paraId="3F3F33A5" w14:textId="77777777" w:rsidR="00032D65" w:rsidRPr="00032D65" w:rsidRDefault="00032D65" w:rsidP="00032D65">
      <w:pPr>
        <w:pStyle w:val="Default"/>
        <w:rPr>
          <w:sz w:val="22"/>
          <w:szCs w:val="22"/>
        </w:rPr>
      </w:pPr>
    </w:p>
    <w:p w14:paraId="76AD11F0" w14:textId="77777777" w:rsidR="00B959C0" w:rsidRPr="00867654" w:rsidRDefault="00B959C0" w:rsidP="00291CF1">
      <w:pPr>
        <w:pStyle w:val="Nagwek4"/>
        <w:rPr>
          <w:lang w:val="en-GB"/>
        </w:rPr>
      </w:pPr>
      <w:bookmarkStart w:id="70" w:name="_Toc402773978"/>
      <w:bookmarkStart w:id="71" w:name="_Toc404926226"/>
      <w:bookmarkStart w:id="72" w:name="_Toc413255481"/>
      <w:bookmarkStart w:id="73" w:name="_Toc413320842"/>
      <w:bookmarkStart w:id="74" w:name="_Toc413324324"/>
      <w:bookmarkStart w:id="75" w:name="_Toc413324501"/>
      <w:bookmarkStart w:id="76" w:name="_Toc413920078"/>
      <w:bookmarkStart w:id="77" w:name="_Toc413923798"/>
      <w:bookmarkStart w:id="78" w:name="_Toc413933786"/>
      <w:bookmarkStart w:id="79" w:name="_Toc414363694"/>
      <w:bookmarkStart w:id="80" w:name="_Toc414461218"/>
      <w:bookmarkStart w:id="81" w:name="_Toc415062026"/>
      <w:bookmarkStart w:id="82" w:name="_Toc140138689"/>
      <w:r w:rsidRPr="00867654">
        <w:rPr>
          <w:lang w:val="en-GB"/>
        </w:rPr>
        <w:t>Description of analytical methods for the determination of relevant impurities (KCP 5.1.1)</w:t>
      </w:r>
      <w:bookmarkEnd w:id="70"/>
      <w:bookmarkEnd w:id="71"/>
      <w:bookmarkEnd w:id="72"/>
      <w:bookmarkEnd w:id="73"/>
      <w:bookmarkEnd w:id="74"/>
      <w:bookmarkEnd w:id="75"/>
      <w:bookmarkEnd w:id="76"/>
      <w:bookmarkEnd w:id="77"/>
      <w:bookmarkEnd w:id="78"/>
      <w:bookmarkEnd w:id="79"/>
      <w:bookmarkEnd w:id="80"/>
      <w:bookmarkEnd w:id="81"/>
      <w:bookmarkEnd w:id="82"/>
      <w:r w:rsidRPr="00867654">
        <w:rPr>
          <w:lang w:val="en-GB"/>
        </w:rPr>
        <w:t xml:space="preserve"> </w:t>
      </w:r>
    </w:p>
    <w:p w14:paraId="68960B96" w14:textId="77777777" w:rsidR="00B959C0" w:rsidRPr="00867654" w:rsidRDefault="00B959C0" w:rsidP="00291CF1">
      <w:pPr>
        <w:pStyle w:val="RepStandard"/>
      </w:pPr>
      <w:r w:rsidRPr="00867654">
        <w:t xml:space="preserve">An overview on the acceptable methods and possible data gaps for analysis of relevant impurities in plant protection product is provided </w:t>
      </w:r>
      <w:r w:rsidR="004B63C1" w:rsidRPr="00867654">
        <w:t>as follows:</w:t>
      </w:r>
      <w:r w:rsidRPr="00867654">
        <w:t xml:space="preserve"> </w:t>
      </w:r>
    </w:p>
    <w:p w14:paraId="5F476CCE" w14:textId="77777777" w:rsidR="00A76821" w:rsidRPr="00867654" w:rsidRDefault="00A76821" w:rsidP="00291CF1">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2"/>
      </w:tblGrid>
      <w:tr w:rsidR="00A76821" w:rsidRPr="00867654" w14:paraId="7815C933" w14:textId="77777777" w:rsidTr="00910D86">
        <w:trPr>
          <w:trHeight w:val="541"/>
        </w:trPr>
        <w:tc>
          <w:tcPr>
            <w:tcW w:w="1094" w:type="pct"/>
            <w:shd w:val="clear" w:color="auto" w:fill="D9D9D9" w:themeFill="background1" w:themeFillShade="D9"/>
          </w:tcPr>
          <w:p w14:paraId="52260994" w14:textId="77777777" w:rsidR="00A76821" w:rsidRPr="00E355C8" w:rsidRDefault="00A76821" w:rsidP="00291CF1">
            <w:pPr>
              <w:pStyle w:val="RepStandard"/>
              <w:rPr>
                <w:rFonts w:eastAsia="Batang"/>
              </w:rPr>
            </w:pPr>
            <w:r w:rsidRPr="00E355C8">
              <w:t xml:space="preserve">Comments of </w:t>
            </w:r>
            <w:proofErr w:type="spellStart"/>
            <w:r w:rsidRPr="00E355C8">
              <w:t>zRMS</w:t>
            </w:r>
            <w:proofErr w:type="spellEnd"/>
            <w:r w:rsidRPr="00E355C8">
              <w:t>:</w:t>
            </w:r>
          </w:p>
        </w:tc>
        <w:tc>
          <w:tcPr>
            <w:tcW w:w="3906" w:type="pct"/>
            <w:shd w:val="clear" w:color="auto" w:fill="D9D9D9" w:themeFill="background1" w:themeFillShade="D9"/>
          </w:tcPr>
          <w:p w14:paraId="184A5E71" w14:textId="5BE6E9C2" w:rsidR="00A76821" w:rsidRPr="00E355C8" w:rsidRDefault="00910D86" w:rsidP="00291CF1">
            <w:pPr>
              <w:pStyle w:val="RepStandard"/>
              <w:rPr>
                <w:rFonts w:eastAsia="Batang"/>
              </w:rPr>
            </w:pPr>
            <w:r>
              <w:t>Accepted</w:t>
            </w:r>
          </w:p>
        </w:tc>
      </w:tr>
    </w:tbl>
    <w:p w14:paraId="76D4938C" w14:textId="77777777" w:rsidR="00A76821" w:rsidRDefault="00A76821" w:rsidP="00291CF1">
      <w:pPr>
        <w:pStyle w:val="RepStandard"/>
      </w:pPr>
    </w:p>
    <w:p w14:paraId="6C3A5001" w14:textId="77777777" w:rsidR="00DA6224" w:rsidRDefault="00DA6224" w:rsidP="00DA6224">
      <w:pPr>
        <w:pStyle w:val="RepStandard"/>
      </w:pPr>
      <w:r w:rsidRPr="00E0455E">
        <w:t xml:space="preserve">The following analytical method, and its validation, for the determination of </w:t>
      </w:r>
      <w:r>
        <w:t>toluene</w:t>
      </w:r>
      <w:r w:rsidRPr="00E0455E">
        <w:t xml:space="preserve"> in the plant protection product </w:t>
      </w:r>
      <w:r>
        <w:t>Metazachlor 50% SC</w:t>
      </w:r>
      <w:r w:rsidRPr="00E0455E">
        <w:t>,</w:t>
      </w:r>
      <w:r>
        <w:t xml:space="preserve"> </w:t>
      </w:r>
      <w:r w:rsidRPr="00E0455E">
        <w:t>has not previously been reviewed and is provided in support of this assessment.</w:t>
      </w:r>
    </w:p>
    <w:p w14:paraId="141C31FF" w14:textId="77777777" w:rsidR="00DA6224" w:rsidRPr="00867654" w:rsidRDefault="00DA6224" w:rsidP="00DA6224">
      <w:pPr>
        <w:pStyle w:val="RepStandard"/>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DA6224" w:rsidRPr="00867654" w14:paraId="1E3C4BD9" w14:textId="77777777">
        <w:tc>
          <w:tcPr>
            <w:tcW w:w="2520" w:type="dxa"/>
            <w:shd w:val="clear" w:color="auto" w:fill="auto"/>
          </w:tcPr>
          <w:p w14:paraId="18B6D264" w14:textId="77777777" w:rsidR="00DA6224" w:rsidRPr="00867654" w:rsidRDefault="00DA6224">
            <w:pPr>
              <w:pStyle w:val="RepStandard"/>
            </w:pPr>
            <w:r w:rsidRPr="00867654">
              <w:t>Reference:</w:t>
            </w:r>
          </w:p>
        </w:tc>
        <w:tc>
          <w:tcPr>
            <w:tcW w:w="6859" w:type="dxa"/>
            <w:shd w:val="clear" w:color="auto" w:fill="auto"/>
          </w:tcPr>
          <w:p w14:paraId="38B1F622" w14:textId="77777777" w:rsidR="00DA6224" w:rsidRPr="00867654" w:rsidRDefault="00DA6224">
            <w:pPr>
              <w:pStyle w:val="RepStandard"/>
              <w:rPr>
                <w:highlight w:val="yellow"/>
              </w:rPr>
            </w:pPr>
            <w:r w:rsidRPr="00913802">
              <w:rPr>
                <w:lang w:val="en-US"/>
              </w:rPr>
              <w:t>KCP 5.1.1</w:t>
            </w:r>
          </w:p>
        </w:tc>
      </w:tr>
      <w:tr w:rsidR="00DA6224" w:rsidRPr="00867654" w14:paraId="3119E8CC" w14:textId="77777777">
        <w:tc>
          <w:tcPr>
            <w:tcW w:w="2520" w:type="dxa"/>
            <w:shd w:val="clear" w:color="auto" w:fill="auto"/>
          </w:tcPr>
          <w:p w14:paraId="0A3680FA" w14:textId="77777777" w:rsidR="00DA6224" w:rsidRPr="00867654" w:rsidRDefault="00DA6224">
            <w:pPr>
              <w:pStyle w:val="RepStandard"/>
            </w:pPr>
            <w:r w:rsidRPr="00867654">
              <w:t>Report</w:t>
            </w:r>
          </w:p>
        </w:tc>
        <w:tc>
          <w:tcPr>
            <w:tcW w:w="6859" w:type="dxa"/>
            <w:shd w:val="clear" w:color="auto" w:fill="auto"/>
          </w:tcPr>
          <w:p w14:paraId="67FEB2B0" w14:textId="77777777" w:rsidR="00DA6224" w:rsidRPr="00732D54" w:rsidRDefault="00DA6224">
            <w:pPr>
              <w:pStyle w:val="RepStandard"/>
              <w:rPr>
                <w:highlight w:val="yellow"/>
              </w:rPr>
            </w:pPr>
            <w:r>
              <w:t>Physical chemical studies of Metazachlor 50% SC.</w:t>
            </w:r>
            <w:r w:rsidRPr="00732D54">
              <w:t xml:space="preserve"> </w:t>
            </w:r>
            <w:r>
              <w:t>Azeema, G.B. 2022. Report No 10874/2022.</w:t>
            </w:r>
          </w:p>
        </w:tc>
      </w:tr>
      <w:tr w:rsidR="00DA6224" w:rsidRPr="00867654" w14:paraId="73A02412" w14:textId="77777777">
        <w:tc>
          <w:tcPr>
            <w:tcW w:w="2520" w:type="dxa"/>
            <w:shd w:val="clear" w:color="auto" w:fill="auto"/>
          </w:tcPr>
          <w:p w14:paraId="4A04B24D" w14:textId="77777777" w:rsidR="00DA6224" w:rsidRPr="00867654" w:rsidRDefault="00DA6224">
            <w:pPr>
              <w:pStyle w:val="RepStandard"/>
            </w:pPr>
            <w:r w:rsidRPr="00867654">
              <w:t>Guideline(s):</w:t>
            </w:r>
          </w:p>
        </w:tc>
        <w:tc>
          <w:tcPr>
            <w:tcW w:w="6859" w:type="dxa"/>
            <w:shd w:val="clear" w:color="auto" w:fill="auto"/>
          </w:tcPr>
          <w:p w14:paraId="313905CC" w14:textId="77777777" w:rsidR="00DA6224" w:rsidRPr="00867654" w:rsidRDefault="00DA6224">
            <w:pPr>
              <w:pStyle w:val="RepStandard"/>
              <w:rPr>
                <w:highlight w:val="yellow"/>
              </w:rPr>
            </w:pPr>
            <w:r w:rsidRPr="00E0455E">
              <w:t>SANCO/3030/99 rev.</w:t>
            </w:r>
            <w:r>
              <w:t>5</w:t>
            </w:r>
          </w:p>
        </w:tc>
      </w:tr>
      <w:tr w:rsidR="00DA6224" w:rsidRPr="00867654" w14:paraId="214300C5" w14:textId="77777777">
        <w:tc>
          <w:tcPr>
            <w:tcW w:w="2520" w:type="dxa"/>
            <w:shd w:val="clear" w:color="auto" w:fill="auto"/>
          </w:tcPr>
          <w:p w14:paraId="6194B2E2" w14:textId="77777777" w:rsidR="00DA6224" w:rsidRPr="00867654" w:rsidRDefault="00DA6224">
            <w:pPr>
              <w:pStyle w:val="RepStandard"/>
            </w:pPr>
            <w:r w:rsidRPr="00867654">
              <w:t>Deviations:</w:t>
            </w:r>
          </w:p>
        </w:tc>
        <w:tc>
          <w:tcPr>
            <w:tcW w:w="6859" w:type="dxa"/>
            <w:shd w:val="clear" w:color="auto" w:fill="auto"/>
          </w:tcPr>
          <w:p w14:paraId="209F7B1E" w14:textId="77777777" w:rsidR="00DA6224" w:rsidRPr="00732D54" w:rsidRDefault="00DA6224">
            <w:pPr>
              <w:pStyle w:val="RepStandard"/>
            </w:pPr>
            <w:r w:rsidRPr="00732D54">
              <w:t>No</w:t>
            </w:r>
          </w:p>
        </w:tc>
      </w:tr>
      <w:tr w:rsidR="00DA6224" w:rsidRPr="00867654" w14:paraId="6495E76F" w14:textId="77777777">
        <w:tc>
          <w:tcPr>
            <w:tcW w:w="2520" w:type="dxa"/>
            <w:shd w:val="clear" w:color="auto" w:fill="auto"/>
          </w:tcPr>
          <w:p w14:paraId="22815B5D" w14:textId="77777777" w:rsidR="00DA6224" w:rsidRPr="00867654" w:rsidRDefault="00DA6224">
            <w:pPr>
              <w:pStyle w:val="RepStandard"/>
            </w:pPr>
            <w:r w:rsidRPr="00867654">
              <w:t>GLP:</w:t>
            </w:r>
          </w:p>
        </w:tc>
        <w:tc>
          <w:tcPr>
            <w:tcW w:w="6859" w:type="dxa"/>
            <w:shd w:val="clear" w:color="auto" w:fill="auto"/>
          </w:tcPr>
          <w:p w14:paraId="579AB170" w14:textId="77777777" w:rsidR="00DA6224" w:rsidRPr="00732D54" w:rsidRDefault="00DA6224">
            <w:pPr>
              <w:pStyle w:val="RepStandard"/>
            </w:pPr>
            <w:r w:rsidRPr="00732D54">
              <w:t>Yes</w:t>
            </w:r>
          </w:p>
        </w:tc>
      </w:tr>
      <w:tr w:rsidR="00DA6224" w:rsidRPr="00867654" w14:paraId="4C4F8B56" w14:textId="77777777">
        <w:tc>
          <w:tcPr>
            <w:tcW w:w="2520" w:type="dxa"/>
            <w:shd w:val="clear" w:color="auto" w:fill="auto"/>
          </w:tcPr>
          <w:p w14:paraId="65DC6DAE" w14:textId="77777777" w:rsidR="00DA6224" w:rsidRPr="00867654" w:rsidRDefault="00DA6224">
            <w:pPr>
              <w:pStyle w:val="RepStandard"/>
            </w:pPr>
            <w:r w:rsidRPr="00867654">
              <w:t>Acceptability:</w:t>
            </w:r>
          </w:p>
        </w:tc>
        <w:tc>
          <w:tcPr>
            <w:tcW w:w="6859" w:type="dxa"/>
            <w:shd w:val="clear" w:color="auto" w:fill="auto"/>
          </w:tcPr>
          <w:p w14:paraId="54689CAD" w14:textId="77777777" w:rsidR="00DA6224" w:rsidRPr="00867654" w:rsidRDefault="00DA6224">
            <w:pPr>
              <w:pStyle w:val="RepStandard"/>
            </w:pPr>
            <w:r>
              <w:t>Yes</w:t>
            </w:r>
          </w:p>
        </w:tc>
      </w:tr>
    </w:tbl>
    <w:p w14:paraId="22A15110" w14:textId="77777777" w:rsidR="00DA6224" w:rsidRPr="003C3569" w:rsidRDefault="00DA6224" w:rsidP="00DA6224">
      <w:pPr>
        <w:pStyle w:val="RepNewPart"/>
      </w:pPr>
      <w:r w:rsidRPr="003C3569">
        <w:t>Materials and methods</w:t>
      </w:r>
    </w:p>
    <w:p w14:paraId="21AF9F17" w14:textId="77777777" w:rsidR="00DA6224" w:rsidRPr="003C3569" w:rsidRDefault="00DA6224" w:rsidP="00DA6224">
      <w:pPr>
        <w:autoSpaceDE w:val="0"/>
        <w:autoSpaceDN w:val="0"/>
        <w:adjustRightInd w:val="0"/>
        <w:spacing w:line="280" w:lineRule="exact"/>
        <w:jc w:val="both"/>
      </w:pPr>
      <w:r w:rsidRPr="003C3569">
        <w:rPr>
          <w:i/>
        </w:rPr>
        <w:t xml:space="preserve">Test item: </w:t>
      </w:r>
      <w:r w:rsidRPr="003C3569">
        <w:rPr>
          <w:iCs/>
        </w:rPr>
        <w:t>Metazachlor 50% SC</w:t>
      </w:r>
    </w:p>
    <w:p w14:paraId="69770BBF" w14:textId="77777777" w:rsidR="00DA6224" w:rsidRPr="003C3569" w:rsidRDefault="00DA6224" w:rsidP="00DA6224">
      <w:pPr>
        <w:autoSpaceDE w:val="0"/>
        <w:autoSpaceDN w:val="0"/>
        <w:adjustRightInd w:val="0"/>
        <w:spacing w:line="280" w:lineRule="exact"/>
        <w:jc w:val="both"/>
      </w:pPr>
    </w:p>
    <w:p w14:paraId="170A88CA" w14:textId="77777777" w:rsidR="00DA6224" w:rsidRPr="003C3569" w:rsidRDefault="00DA6224" w:rsidP="00DA6224">
      <w:pPr>
        <w:autoSpaceDE w:val="0"/>
        <w:autoSpaceDN w:val="0"/>
        <w:adjustRightInd w:val="0"/>
        <w:spacing w:line="280" w:lineRule="exact"/>
        <w:jc w:val="both"/>
      </w:pPr>
      <w:r w:rsidRPr="003C3569">
        <w:rPr>
          <w:i/>
        </w:rPr>
        <w:t xml:space="preserve">Analytical standard: </w:t>
      </w:r>
      <w:r>
        <w:rPr>
          <w:iCs/>
        </w:rPr>
        <w:t>toluene</w:t>
      </w:r>
      <w:r w:rsidRPr="003C3569">
        <w:t>, analytical standard</w:t>
      </w:r>
    </w:p>
    <w:p w14:paraId="0A2E5E2A" w14:textId="77777777" w:rsidR="00DA6224" w:rsidRPr="003C3569" w:rsidRDefault="00DA6224" w:rsidP="00DA6224">
      <w:pPr>
        <w:autoSpaceDE w:val="0"/>
        <w:autoSpaceDN w:val="0"/>
        <w:adjustRightInd w:val="0"/>
        <w:spacing w:line="280" w:lineRule="exact"/>
        <w:jc w:val="both"/>
        <w:rPr>
          <w:i/>
        </w:rPr>
      </w:pPr>
    </w:p>
    <w:p w14:paraId="2FDF2E40" w14:textId="77777777" w:rsidR="00DA6224" w:rsidRPr="003C3569" w:rsidRDefault="00DA6224" w:rsidP="00DA6224">
      <w:pPr>
        <w:autoSpaceDE w:val="0"/>
        <w:autoSpaceDN w:val="0"/>
        <w:adjustRightInd w:val="0"/>
        <w:spacing w:line="280" w:lineRule="exact"/>
        <w:jc w:val="both"/>
        <w:rPr>
          <w:b/>
          <w:iCs/>
          <w:lang w:eastAsia="fr-FR"/>
        </w:rPr>
      </w:pPr>
      <w:r w:rsidRPr="003C3569">
        <w:rPr>
          <w:iCs/>
          <w:lang w:eastAsia="fr-FR"/>
        </w:rPr>
        <w:t>Preparation of the standard, test item solutions were carried out in aceton</w:t>
      </w:r>
      <w:r>
        <w:rPr>
          <w:iCs/>
          <w:lang w:eastAsia="fr-FR"/>
        </w:rPr>
        <w:t>e</w:t>
      </w:r>
      <w:r w:rsidRPr="003C3569">
        <w:rPr>
          <w:iCs/>
          <w:lang w:eastAsia="fr-FR"/>
        </w:rPr>
        <w:t>.</w:t>
      </w:r>
    </w:p>
    <w:p w14:paraId="1FFE218C" w14:textId="77777777" w:rsidR="00DA6224" w:rsidRPr="003C3569" w:rsidRDefault="00DA6224" w:rsidP="00DA6224">
      <w:pPr>
        <w:autoSpaceDE w:val="0"/>
        <w:autoSpaceDN w:val="0"/>
        <w:adjustRightInd w:val="0"/>
        <w:spacing w:line="280" w:lineRule="exact"/>
        <w:jc w:val="both"/>
        <w:rPr>
          <w:iCs/>
          <w:lang w:eastAsia="fr-FR"/>
        </w:rPr>
      </w:pPr>
      <w:r w:rsidRPr="003C3569">
        <w:rPr>
          <w:iCs/>
          <w:lang w:eastAsia="fr-FR"/>
        </w:rPr>
        <w:t xml:space="preserve">The analysis was carried out by </w:t>
      </w:r>
      <w:r>
        <w:rPr>
          <w:iCs/>
          <w:lang w:eastAsia="fr-FR"/>
        </w:rPr>
        <w:t xml:space="preserve">GC-FID </w:t>
      </w:r>
      <w:r w:rsidRPr="003C3569">
        <w:rPr>
          <w:iCs/>
          <w:lang w:eastAsia="fr-FR"/>
        </w:rPr>
        <w:t>detector with external standards.</w:t>
      </w:r>
    </w:p>
    <w:p w14:paraId="540B9D06" w14:textId="77777777" w:rsidR="00DA6224" w:rsidRPr="00831720" w:rsidRDefault="00DA6224" w:rsidP="00DA6224">
      <w:pPr>
        <w:pStyle w:val="RepNewPart"/>
      </w:pPr>
      <w:r w:rsidRPr="00831720">
        <w:t>Validation - Results and discussions</w:t>
      </w:r>
    </w:p>
    <w:p w14:paraId="5C93C81E" w14:textId="77777777" w:rsidR="00DA6224" w:rsidRPr="00831720" w:rsidRDefault="00DA6224" w:rsidP="00DA6224">
      <w:pPr>
        <w:pStyle w:val="RepLabel"/>
      </w:pPr>
      <w:r w:rsidRPr="00831720">
        <w:t>Table </w:t>
      </w:r>
      <w:r w:rsidR="00D16090" w:rsidRPr="00831720">
        <w:fldChar w:fldCharType="begin"/>
      </w:r>
      <w:r w:rsidRPr="00831720">
        <w:instrText xml:space="preserve"> STYLEREF 2 \s </w:instrText>
      </w:r>
      <w:r w:rsidR="00D16090" w:rsidRPr="00831720">
        <w:fldChar w:fldCharType="separate"/>
      </w:r>
      <w:r w:rsidRPr="00831720">
        <w:rPr>
          <w:noProof/>
        </w:rPr>
        <w:t>5.2</w:t>
      </w:r>
      <w:r w:rsidR="00D16090" w:rsidRPr="00831720">
        <w:fldChar w:fldCharType="end"/>
      </w:r>
      <w:r w:rsidRPr="00831720">
        <w:noBreakHyphen/>
      </w:r>
      <w:r w:rsidR="00D16090" w:rsidRPr="00831720">
        <w:fldChar w:fldCharType="begin"/>
      </w:r>
      <w:r w:rsidRPr="00831720">
        <w:instrText xml:space="preserve"> SEQ Table \* ARABIC \s 2 </w:instrText>
      </w:r>
      <w:r w:rsidR="00D16090" w:rsidRPr="00831720">
        <w:fldChar w:fldCharType="separate"/>
      </w:r>
      <w:r w:rsidRPr="00831720">
        <w:rPr>
          <w:noProof/>
        </w:rPr>
        <w:t>1</w:t>
      </w:r>
      <w:r w:rsidR="00D16090" w:rsidRPr="00831720">
        <w:fldChar w:fldCharType="end"/>
      </w:r>
      <w:r w:rsidRPr="00831720">
        <w:t>:</w:t>
      </w:r>
      <w:r w:rsidRPr="00831720">
        <w:tab/>
      </w:r>
      <w:r w:rsidRPr="00831720">
        <w:rPr>
          <w:lang w:eastAsia="en-US"/>
        </w:rPr>
        <w:t xml:space="preserve">Methods suitable for the determination of active substance metazachlor in plant protection product Metazachlor 50 SC </w:t>
      </w:r>
    </w:p>
    <w:tbl>
      <w:tblPr>
        <w:tblW w:w="45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087"/>
        <w:gridCol w:w="5503"/>
      </w:tblGrid>
      <w:tr w:rsidR="00DA6224" w:rsidRPr="00831720" w14:paraId="5DA74E43" w14:textId="77777777">
        <w:trPr>
          <w:tblHeader/>
        </w:trPr>
        <w:tc>
          <w:tcPr>
            <w:tcW w:w="1797" w:type="pct"/>
            <w:shd w:val="clear" w:color="auto" w:fill="auto"/>
          </w:tcPr>
          <w:p w14:paraId="2C71180B" w14:textId="77777777" w:rsidR="00DA6224" w:rsidRPr="00831720" w:rsidRDefault="00DA6224">
            <w:pPr>
              <w:pStyle w:val="RepTableHeader"/>
              <w:jc w:val="center"/>
              <w:rPr>
                <w:lang w:val="en-GB"/>
              </w:rPr>
            </w:pPr>
          </w:p>
        </w:tc>
        <w:tc>
          <w:tcPr>
            <w:tcW w:w="3203" w:type="pct"/>
            <w:shd w:val="clear" w:color="auto" w:fill="auto"/>
          </w:tcPr>
          <w:p w14:paraId="09B41C1E" w14:textId="77777777" w:rsidR="00DA6224" w:rsidRPr="00831720" w:rsidRDefault="00DA6224">
            <w:pPr>
              <w:pStyle w:val="RepTableHeader"/>
              <w:jc w:val="center"/>
              <w:rPr>
                <w:lang w:val="en-GB"/>
              </w:rPr>
            </w:pPr>
            <w:r>
              <w:rPr>
                <w:lang w:val="en-GB"/>
              </w:rPr>
              <w:t>Toluene</w:t>
            </w:r>
          </w:p>
        </w:tc>
      </w:tr>
      <w:tr w:rsidR="00DA6224" w:rsidRPr="00831720" w14:paraId="7035B807" w14:textId="77777777">
        <w:tc>
          <w:tcPr>
            <w:tcW w:w="1797" w:type="pct"/>
            <w:shd w:val="clear" w:color="auto" w:fill="auto"/>
          </w:tcPr>
          <w:p w14:paraId="76725659" w14:textId="77777777" w:rsidR="00DA6224" w:rsidRPr="00831720" w:rsidRDefault="00DA6224">
            <w:pPr>
              <w:pStyle w:val="RepTableBold"/>
              <w:rPr>
                <w:lang w:val="en-GB"/>
              </w:rPr>
            </w:pPr>
            <w:r w:rsidRPr="00831720">
              <w:rPr>
                <w:lang w:val="en-GB"/>
              </w:rPr>
              <w:t>Author(s), year</w:t>
            </w:r>
            <w:r w:rsidRPr="00831720" w:rsidDel="00BE2AC3">
              <w:rPr>
                <w:lang w:val="en-GB"/>
              </w:rPr>
              <w:t xml:space="preserve"> </w:t>
            </w:r>
          </w:p>
        </w:tc>
        <w:tc>
          <w:tcPr>
            <w:tcW w:w="3203" w:type="pct"/>
            <w:shd w:val="clear" w:color="auto" w:fill="auto"/>
          </w:tcPr>
          <w:p w14:paraId="1B6797C2" w14:textId="77777777" w:rsidR="00DA6224" w:rsidRPr="00831720" w:rsidRDefault="00DA6224">
            <w:pPr>
              <w:pStyle w:val="RepTable"/>
              <w:rPr>
                <w:szCs w:val="20"/>
              </w:rPr>
            </w:pPr>
            <w:r w:rsidRPr="00831720">
              <w:rPr>
                <w:szCs w:val="20"/>
              </w:rPr>
              <w:t>Azeema, G.B., 2022</w:t>
            </w:r>
          </w:p>
        </w:tc>
      </w:tr>
      <w:tr w:rsidR="00DA6224" w:rsidRPr="00831720" w14:paraId="7DEA3E8E" w14:textId="77777777">
        <w:tc>
          <w:tcPr>
            <w:tcW w:w="1797" w:type="pct"/>
            <w:shd w:val="clear" w:color="auto" w:fill="auto"/>
          </w:tcPr>
          <w:p w14:paraId="57E1DA7B" w14:textId="77777777" w:rsidR="00DA6224" w:rsidRPr="00831720" w:rsidRDefault="00DA6224">
            <w:pPr>
              <w:pStyle w:val="RepTableBold"/>
              <w:rPr>
                <w:lang w:val="en-GB"/>
              </w:rPr>
            </w:pPr>
            <w:r w:rsidRPr="00831720">
              <w:rPr>
                <w:lang w:val="en-GB"/>
              </w:rPr>
              <w:t>Principle of method</w:t>
            </w:r>
          </w:p>
        </w:tc>
        <w:tc>
          <w:tcPr>
            <w:tcW w:w="3203" w:type="pct"/>
            <w:shd w:val="clear" w:color="auto" w:fill="auto"/>
          </w:tcPr>
          <w:p w14:paraId="0E8776EE" w14:textId="77777777" w:rsidR="00DA6224" w:rsidRPr="00831720" w:rsidRDefault="005B1B1F">
            <w:pPr>
              <w:pStyle w:val="RepTable"/>
              <w:rPr>
                <w:szCs w:val="20"/>
              </w:rPr>
            </w:pPr>
            <w:r>
              <w:rPr>
                <w:szCs w:val="20"/>
              </w:rPr>
              <w:t>GC-FID</w:t>
            </w:r>
            <w:r w:rsidR="00DA6224" w:rsidRPr="00831720">
              <w:rPr>
                <w:szCs w:val="20"/>
              </w:rPr>
              <w:t xml:space="preserve"> with external standard</w:t>
            </w:r>
          </w:p>
        </w:tc>
      </w:tr>
      <w:tr w:rsidR="00910D86" w:rsidRPr="00831720" w14:paraId="6A36CF0C" w14:textId="77777777">
        <w:tc>
          <w:tcPr>
            <w:tcW w:w="1797" w:type="pct"/>
            <w:shd w:val="clear" w:color="auto" w:fill="auto"/>
          </w:tcPr>
          <w:p w14:paraId="15F08DE6" w14:textId="77777777" w:rsidR="00910D86" w:rsidRPr="00831720" w:rsidRDefault="00910D86" w:rsidP="00910D86">
            <w:pPr>
              <w:pStyle w:val="RepTableBold"/>
              <w:rPr>
                <w:lang w:val="en-GB"/>
              </w:rPr>
            </w:pPr>
            <w:r w:rsidRPr="00831720">
              <w:rPr>
                <w:lang w:val="en-GB"/>
              </w:rPr>
              <w:t>Linearity</w:t>
            </w:r>
          </w:p>
          <w:p w14:paraId="48806E72" w14:textId="77777777" w:rsidR="00910D86" w:rsidRPr="00831720" w:rsidRDefault="00910D86" w:rsidP="00910D86">
            <w:pPr>
              <w:pStyle w:val="RepTableBold"/>
              <w:rPr>
                <w:lang w:val="en-GB"/>
              </w:rPr>
            </w:pPr>
            <w:r w:rsidRPr="00831720">
              <w:rPr>
                <w:lang w:val="en-GB"/>
              </w:rPr>
              <w:t>(linear between</w:t>
            </w:r>
          </w:p>
          <w:p w14:paraId="0219E69B" w14:textId="77777777" w:rsidR="00910D86" w:rsidRPr="00831720" w:rsidRDefault="00910D86" w:rsidP="00910D86">
            <w:pPr>
              <w:pStyle w:val="RepTableBold"/>
              <w:rPr>
                <w:lang w:val="en-GB"/>
              </w:rPr>
            </w:pPr>
            <w:r w:rsidRPr="00831720">
              <w:rPr>
                <w:lang w:val="en-GB"/>
              </w:rPr>
              <w:t>mg/L / % range of the declared</w:t>
            </w:r>
            <w:r>
              <w:rPr>
                <w:lang w:val="en-GB"/>
              </w:rPr>
              <w:t xml:space="preserve"> </w:t>
            </w:r>
            <w:r w:rsidRPr="00831720">
              <w:rPr>
                <w:lang w:val="en-GB"/>
              </w:rPr>
              <w:t>content)</w:t>
            </w:r>
          </w:p>
          <w:p w14:paraId="36B07DF5" w14:textId="77777777" w:rsidR="00910D86" w:rsidRDefault="00910D86" w:rsidP="00910D86">
            <w:pPr>
              <w:pStyle w:val="RepTableBold"/>
              <w:rPr>
                <w:lang w:val="en-GB"/>
              </w:rPr>
            </w:pPr>
            <w:r w:rsidRPr="00831720">
              <w:rPr>
                <w:lang w:val="en-GB"/>
              </w:rPr>
              <w:t>(correlation coefficient, expressed as r)</w:t>
            </w:r>
          </w:p>
          <w:p w14:paraId="76F0A970" w14:textId="45D897F4" w:rsidR="00910D86" w:rsidRPr="00831720" w:rsidRDefault="00910D86" w:rsidP="00910D86">
            <w:pPr>
              <w:pStyle w:val="RepTableBold"/>
              <w:rPr>
                <w:lang w:val="en-GB"/>
              </w:rPr>
            </w:pPr>
            <w:r w:rsidRPr="00910D86">
              <w:rPr>
                <w:highlight w:val="lightGray"/>
                <w:shd w:val="clear" w:color="auto" w:fill="D9D9D9" w:themeFill="background1" w:themeFillShade="D9"/>
                <w:lang w:val="en-GB"/>
              </w:rPr>
              <w:t>n = 6</w:t>
            </w:r>
          </w:p>
        </w:tc>
        <w:tc>
          <w:tcPr>
            <w:tcW w:w="3203" w:type="pct"/>
            <w:shd w:val="clear" w:color="auto" w:fill="auto"/>
          </w:tcPr>
          <w:p w14:paraId="1E173CB5" w14:textId="77777777" w:rsidR="00910D86" w:rsidRPr="00831720" w:rsidRDefault="00910D86" w:rsidP="00910D86">
            <w:pPr>
              <w:pStyle w:val="OECD-BASIS-TEXT"/>
              <w:spacing w:line="240" w:lineRule="auto"/>
              <w:rPr>
                <w:sz w:val="20"/>
                <w:szCs w:val="20"/>
              </w:rPr>
            </w:pPr>
            <w:r>
              <w:rPr>
                <w:sz w:val="20"/>
                <w:szCs w:val="20"/>
              </w:rPr>
              <w:t xml:space="preserve">0.135-0.204 </w:t>
            </w:r>
            <w:r w:rsidRPr="00831720">
              <w:rPr>
                <w:sz w:val="20"/>
                <w:szCs w:val="20"/>
              </w:rPr>
              <w:t xml:space="preserve">mg/L </w:t>
            </w:r>
          </w:p>
          <w:p w14:paraId="068CFF9D" w14:textId="7C809EED" w:rsidR="00910D86" w:rsidRPr="00831720" w:rsidRDefault="00910D86" w:rsidP="00910D86">
            <w:pPr>
              <w:pStyle w:val="OECD-BASIS-TEXT"/>
              <w:spacing w:line="240" w:lineRule="auto"/>
              <w:rPr>
                <w:sz w:val="20"/>
                <w:szCs w:val="20"/>
              </w:rPr>
            </w:pPr>
            <w:r w:rsidRPr="00831720">
              <w:rPr>
                <w:sz w:val="20"/>
                <w:szCs w:val="20"/>
              </w:rPr>
              <w:t xml:space="preserve">y = </w:t>
            </w:r>
            <w:r>
              <w:rPr>
                <w:sz w:val="20"/>
                <w:szCs w:val="20"/>
              </w:rPr>
              <w:t>17036</w:t>
            </w:r>
            <w:r w:rsidRPr="00831720">
              <w:rPr>
                <w:sz w:val="20"/>
                <w:szCs w:val="20"/>
              </w:rPr>
              <w:t>-</w:t>
            </w:r>
            <w:r>
              <w:rPr>
                <w:sz w:val="20"/>
                <w:szCs w:val="20"/>
              </w:rPr>
              <w:t>31.071</w:t>
            </w:r>
            <w:r w:rsidRPr="00831720">
              <w:rPr>
                <w:sz w:val="20"/>
                <w:szCs w:val="20"/>
              </w:rPr>
              <w:t xml:space="preserve">, R² = </w:t>
            </w:r>
            <w:r>
              <w:rPr>
                <w:sz w:val="20"/>
                <w:szCs w:val="20"/>
              </w:rPr>
              <w:t>0.999</w:t>
            </w:r>
          </w:p>
        </w:tc>
      </w:tr>
      <w:tr w:rsidR="00910D86" w:rsidRPr="00831720" w14:paraId="3BD9B19F" w14:textId="77777777">
        <w:tc>
          <w:tcPr>
            <w:tcW w:w="1797" w:type="pct"/>
            <w:shd w:val="clear" w:color="auto" w:fill="auto"/>
          </w:tcPr>
          <w:p w14:paraId="474B79C9" w14:textId="77777777" w:rsidR="00910D86" w:rsidRPr="00831720" w:rsidRDefault="00910D86" w:rsidP="00910D86">
            <w:pPr>
              <w:pStyle w:val="RepTableBold"/>
              <w:rPr>
                <w:lang w:val="en-GB"/>
              </w:rPr>
            </w:pPr>
            <w:r w:rsidRPr="00831720">
              <w:rPr>
                <w:lang w:val="en-GB"/>
              </w:rPr>
              <w:t>Precision – Repeatability Mean</w:t>
            </w:r>
          </w:p>
          <w:p w14:paraId="358BEEC2" w14:textId="77777777" w:rsidR="00910D86" w:rsidRPr="00831720" w:rsidRDefault="00910D86" w:rsidP="00910D86">
            <w:pPr>
              <w:pStyle w:val="RepTableBold"/>
              <w:rPr>
                <w:lang w:val="en-GB"/>
              </w:rPr>
            </w:pPr>
            <w:r w:rsidRPr="00831720">
              <w:rPr>
                <w:lang w:val="en-GB"/>
              </w:rPr>
              <w:t xml:space="preserve">n = </w:t>
            </w:r>
            <w:r>
              <w:rPr>
                <w:lang w:val="en-GB"/>
              </w:rPr>
              <w:t>5</w:t>
            </w:r>
          </w:p>
          <w:p w14:paraId="00BE7007" w14:textId="5453610A" w:rsidR="00910D86" w:rsidRPr="00831720" w:rsidRDefault="00910D86" w:rsidP="00910D86">
            <w:pPr>
              <w:pStyle w:val="RepTableBold"/>
              <w:rPr>
                <w:lang w:val="en-GB"/>
              </w:rPr>
            </w:pPr>
            <w:r w:rsidRPr="00831720">
              <w:rPr>
                <w:lang w:val="en-GB"/>
              </w:rPr>
              <w:t>(%RSD)</w:t>
            </w:r>
          </w:p>
        </w:tc>
        <w:tc>
          <w:tcPr>
            <w:tcW w:w="3203" w:type="pct"/>
            <w:shd w:val="clear" w:color="auto" w:fill="auto"/>
          </w:tcPr>
          <w:p w14:paraId="37A48355" w14:textId="77777777" w:rsidR="00910D86" w:rsidRPr="000148CA" w:rsidRDefault="00910D86" w:rsidP="00910D86">
            <w:pPr>
              <w:pStyle w:val="RepTable"/>
              <w:rPr>
                <w:szCs w:val="20"/>
              </w:rPr>
            </w:pPr>
            <w:r w:rsidRPr="00071930">
              <w:rPr>
                <w:szCs w:val="20"/>
                <w:highlight w:val="lightGray"/>
                <w:shd w:val="clear" w:color="auto" w:fill="D9D9D9" w:themeFill="background1" w:themeFillShade="D9"/>
              </w:rPr>
              <w:t>at 0.025 g/L (toluene’s content)</w:t>
            </w:r>
          </w:p>
          <w:p w14:paraId="3D4F1BBC" w14:textId="77777777" w:rsidR="00910D86" w:rsidRPr="00831720" w:rsidRDefault="00910D86" w:rsidP="00910D86">
            <w:pPr>
              <w:pStyle w:val="RepTable"/>
              <w:rPr>
                <w:szCs w:val="20"/>
              </w:rPr>
            </w:pPr>
            <w:r w:rsidRPr="00831720">
              <w:rPr>
                <w:szCs w:val="20"/>
              </w:rPr>
              <w:t xml:space="preserve">RSD = </w:t>
            </w:r>
            <w:r>
              <w:rPr>
                <w:szCs w:val="20"/>
              </w:rPr>
              <w:t>0.9874</w:t>
            </w:r>
            <w:r w:rsidRPr="00831720">
              <w:rPr>
                <w:szCs w:val="20"/>
              </w:rPr>
              <w:t xml:space="preserve"> % &lt; </w:t>
            </w:r>
            <w:r>
              <w:rPr>
                <w:szCs w:val="20"/>
              </w:rPr>
              <w:t>6.47</w:t>
            </w:r>
            <w:r w:rsidRPr="00831720">
              <w:rPr>
                <w:szCs w:val="20"/>
              </w:rPr>
              <w:t>9% (Horwits RSDr)</w:t>
            </w:r>
          </w:p>
          <w:p w14:paraId="39C7AA36" w14:textId="1EE7DC8E" w:rsidR="00910D86" w:rsidRPr="00831720" w:rsidRDefault="00910D86" w:rsidP="00910D86">
            <w:pPr>
              <w:pStyle w:val="RepTable"/>
              <w:rPr>
                <w:szCs w:val="20"/>
              </w:rPr>
            </w:pPr>
            <w:r w:rsidRPr="00831720">
              <w:rPr>
                <w:szCs w:val="20"/>
              </w:rPr>
              <w:t>Horrat value &lt;1</w:t>
            </w:r>
          </w:p>
        </w:tc>
      </w:tr>
      <w:tr w:rsidR="00DA6224" w:rsidRPr="00831720" w14:paraId="3A645C57" w14:textId="77777777">
        <w:tc>
          <w:tcPr>
            <w:tcW w:w="1797" w:type="pct"/>
            <w:shd w:val="clear" w:color="auto" w:fill="auto"/>
          </w:tcPr>
          <w:p w14:paraId="297FF462" w14:textId="77777777" w:rsidR="00DA6224" w:rsidRPr="00831720" w:rsidRDefault="00DA6224">
            <w:pPr>
              <w:pStyle w:val="RepTableBold"/>
              <w:rPr>
                <w:lang w:val="en-GB"/>
              </w:rPr>
            </w:pPr>
            <w:r w:rsidRPr="00831720">
              <w:rPr>
                <w:lang w:val="en-GB"/>
              </w:rPr>
              <w:t xml:space="preserve">Accuracy </w:t>
            </w:r>
          </w:p>
          <w:p w14:paraId="2CCF225A" w14:textId="77777777" w:rsidR="00DA6224" w:rsidRPr="00831720" w:rsidRDefault="00DA6224">
            <w:pPr>
              <w:pStyle w:val="RepTableBold"/>
              <w:rPr>
                <w:lang w:val="en-GB"/>
              </w:rPr>
            </w:pPr>
            <w:r w:rsidRPr="00831720">
              <w:rPr>
                <w:lang w:val="en-GB"/>
              </w:rPr>
              <w:t xml:space="preserve">n = </w:t>
            </w:r>
            <w:r w:rsidR="00805BD5">
              <w:rPr>
                <w:lang w:val="en-GB"/>
              </w:rPr>
              <w:t>10</w:t>
            </w:r>
            <w:r w:rsidRPr="00831720">
              <w:rPr>
                <w:lang w:val="en-GB"/>
              </w:rPr>
              <w:t xml:space="preserve"> (</w:t>
            </w:r>
            <w:r w:rsidR="00805BD5">
              <w:rPr>
                <w:lang w:val="en-GB"/>
              </w:rPr>
              <w:t>2</w:t>
            </w:r>
            <w:r w:rsidRPr="00831720">
              <w:rPr>
                <w:lang w:val="en-GB"/>
              </w:rPr>
              <w:t xml:space="preserve"> levels by</w:t>
            </w:r>
            <w:r w:rsidR="00805BD5">
              <w:rPr>
                <w:lang w:val="en-GB"/>
              </w:rPr>
              <w:t xml:space="preserve"> quint</w:t>
            </w:r>
            <w:r w:rsidRPr="00831720">
              <w:rPr>
                <w:lang w:val="en-GB"/>
              </w:rPr>
              <w:t>uplicate)</w:t>
            </w:r>
          </w:p>
          <w:p w14:paraId="2165ACDD" w14:textId="77777777" w:rsidR="00DA6224" w:rsidRPr="00831720" w:rsidRDefault="00DA6224">
            <w:pPr>
              <w:pStyle w:val="RepTableBold"/>
              <w:rPr>
                <w:lang w:val="en-GB"/>
              </w:rPr>
            </w:pPr>
            <w:r w:rsidRPr="00831720">
              <w:rPr>
                <w:lang w:val="en-GB"/>
              </w:rPr>
              <w:t>(% Recovery)</w:t>
            </w:r>
          </w:p>
        </w:tc>
        <w:tc>
          <w:tcPr>
            <w:tcW w:w="3203" w:type="pct"/>
            <w:shd w:val="clear" w:color="auto" w:fill="auto"/>
          </w:tcPr>
          <w:p w14:paraId="54A56FC7" w14:textId="77777777" w:rsidR="00DA6224" w:rsidRPr="00831720" w:rsidRDefault="00DA6224">
            <w:pPr>
              <w:pStyle w:val="RepTable"/>
              <w:rPr>
                <w:szCs w:val="20"/>
              </w:rPr>
            </w:pPr>
            <w:r w:rsidRPr="00831720">
              <w:rPr>
                <w:szCs w:val="20"/>
              </w:rPr>
              <w:t>Average recovery 100.</w:t>
            </w:r>
            <w:r w:rsidR="005B1B1F">
              <w:rPr>
                <w:szCs w:val="20"/>
              </w:rPr>
              <w:t>04</w:t>
            </w:r>
            <w:r w:rsidRPr="00831720">
              <w:rPr>
                <w:szCs w:val="20"/>
              </w:rPr>
              <w:t xml:space="preserve"> %.</w:t>
            </w:r>
          </w:p>
          <w:p w14:paraId="69BE08CC" w14:textId="77777777" w:rsidR="00DA6224" w:rsidRPr="00831720" w:rsidRDefault="00DA6224">
            <w:pPr>
              <w:pStyle w:val="RepTable"/>
              <w:rPr>
                <w:szCs w:val="20"/>
              </w:rPr>
            </w:pPr>
            <w:r w:rsidRPr="00831720">
              <w:rPr>
                <w:szCs w:val="20"/>
              </w:rPr>
              <w:t>Recovery range at two spiking levels on blank formulation: 100.</w:t>
            </w:r>
            <w:r w:rsidR="00805BD5">
              <w:rPr>
                <w:szCs w:val="20"/>
              </w:rPr>
              <w:t>3</w:t>
            </w:r>
            <w:r w:rsidRPr="00831720">
              <w:rPr>
                <w:szCs w:val="20"/>
              </w:rPr>
              <w:t xml:space="preserve">– </w:t>
            </w:r>
            <w:r w:rsidR="00805BD5">
              <w:rPr>
                <w:szCs w:val="20"/>
              </w:rPr>
              <w:t xml:space="preserve">99.8 </w:t>
            </w:r>
            <w:r w:rsidRPr="00831720">
              <w:rPr>
                <w:szCs w:val="20"/>
              </w:rPr>
              <w:t>%</w:t>
            </w:r>
          </w:p>
        </w:tc>
      </w:tr>
      <w:tr w:rsidR="00805BD5" w:rsidRPr="00831720" w14:paraId="6264CE0E" w14:textId="77777777">
        <w:tc>
          <w:tcPr>
            <w:tcW w:w="1797" w:type="pct"/>
            <w:shd w:val="clear" w:color="auto" w:fill="auto"/>
          </w:tcPr>
          <w:p w14:paraId="37375477" w14:textId="77777777" w:rsidR="00805BD5" w:rsidRPr="00831720" w:rsidRDefault="00805BD5">
            <w:pPr>
              <w:pStyle w:val="RepTableBold"/>
              <w:rPr>
                <w:lang w:val="en-GB"/>
              </w:rPr>
            </w:pPr>
            <w:r>
              <w:rPr>
                <w:lang w:val="en-GB"/>
              </w:rPr>
              <w:t>LOQ</w:t>
            </w:r>
          </w:p>
        </w:tc>
        <w:tc>
          <w:tcPr>
            <w:tcW w:w="3203" w:type="pct"/>
            <w:shd w:val="clear" w:color="auto" w:fill="auto"/>
          </w:tcPr>
          <w:p w14:paraId="60B0316B" w14:textId="77777777" w:rsidR="00805BD5" w:rsidRPr="00831720" w:rsidRDefault="00805BD5">
            <w:pPr>
              <w:pStyle w:val="RepTable"/>
            </w:pPr>
            <w:r>
              <w:t>0.151 mg/L</w:t>
            </w:r>
          </w:p>
        </w:tc>
      </w:tr>
      <w:tr w:rsidR="00DA6224" w:rsidRPr="00831720" w14:paraId="7E27BC46" w14:textId="77777777">
        <w:tc>
          <w:tcPr>
            <w:tcW w:w="1797" w:type="pct"/>
            <w:shd w:val="clear" w:color="auto" w:fill="auto"/>
          </w:tcPr>
          <w:p w14:paraId="5041D669" w14:textId="77777777" w:rsidR="00DA6224" w:rsidRPr="00831720" w:rsidRDefault="00DA6224">
            <w:pPr>
              <w:pStyle w:val="RepTableBold"/>
              <w:rPr>
                <w:lang w:val="en-GB"/>
              </w:rPr>
            </w:pPr>
            <w:r w:rsidRPr="00831720">
              <w:rPr>
                <w:lang w:val="en-GB"/>
              </w:rPr>
              <w:t>Interference/ Specificity</w:t>
            </w:r>
          </w:p>
        </w:tc>
        <w:tc>
          <w:tcPr>
            <w:tcW w:w="3203" w:type="pct"/>
            <w:shd w:val="clear" w:color="auto" w:fill="auto"/>
          </w:tcPr>
          <w:p w14:paraId="08CB667F" w14:textId="77777777" w:rsidR="00DA6224" w:rsidRPr="00831720" w:rsidRDefault="00DA6224">
            <w:pPr>
              <w:pStyle w:val="RepTable"/>
            </w:pPr>
            <w:r w:rsidRPr="00831720">
              <w:t xml:space="preserve">No interference &gt;3%. A comparison of the chromatograms of </w:t>
            </w:r>
            <w:r w:rsidR="00805BD5">
              <w:t>toluene</w:t>
            </w:r>
            <w:r w:rsidRPr="00831720">
              <w:t xml:space="preserve"> reference material, test item sample, show that the </w:t>
            </w:r>
            <w:r w:rsidR="00805BD5">
              <w:t xml:space="preserve">substance </w:t>
            </w:r>
            <w:r w:rsidRPr="00831720">
              <w:t>peaks are well separated and there is no evidence of interferences with the test item peaks.</w:t>
            </w:r>
          </w:p>
        </w:tc>
      </w:tr>
      <w:tr w:rsidR="00DA6224" w:rsidRPr="00831720" w14:paraId="1FCE0F94" w14:textId="77777777">
        <w:tc>
          <w:tcPr>
            <w:tcW w:w="1797" w:type="pct"/>
            <w:shd w:val="clear" w:color="auto" w:fill="auto"/>
          </w:tcPr>
          <w:p w14:paraId="556EB4BA" w14:textId="77777777" w:rsidR="00DA6224" w:rsidRPr="00831720" w:rsidRDefault="00DA6224">
            <w:pPr>
              <w:pStyle w:val="RepTableBold"/>
              <w:rPr>
                <w:lang w:val="en-GB"/>
              </w:rPr>
            </w:pPr>
            <w:r w:rsidRPr="00831720">
              <w:rPr>
                <w:lang w:val="en-GB"/>
              </w:rPr>
              <w:t>Comment</w:t>
            </w:r>
          </w:p>
        </w:tc>
        <w:tc>
          <w:tcPr>
            <w:tcW w:w="3203" w:type="pct"/>
            <w:shd w:val="clear" w:color="auto" w:fill="auto"/>
          </w:tcPr>
          <w:p w14:paraId="1318219C" w14:textId="77777777" w:rsidR="00DA6224" w:rsidRPr="00831720" w:rsidRDefault="00DA6224">
            <w:pPr>
              <w:pStyle w:val="RepTable"/>
            </w:pPr>
          </w:p>
        </w:tc>
      </w:tr>
    </w:tbl>
    <w:p w14:paraId="6EDC6201" w14:textId="77777777" w:rsidR="00DA6224" w:rsidRPr="00831720" w:rsidRDefault="00DA6224" w:rsidP="00DA6224">
      <w:pPr>
        <w:pStyle w:val="RepNewPart"/>
      </w:pPr>
      <w:r w:rsidRPr="00831720">
        <w:t>Conclusion</w:t>
      </w:r>
    </w:p>
    <w:p w14:paraId="17A8AD16" w14:textId="77777777" w:rsidR="00DA6224" w:rsidRPr="00E0455E" w:rsidRDefault="00DA6224" w:rsidP="00DA6224">
      <w:pPr>
        <w:autoSpaceDE w:val="0"/>
        <w:autoSpaceDN w:val="0"/>
        <w:adjustRightInd w:val="0"/>
        <w:jc w:val="both"/>
      </w:pPr>
      <w:r w:rsidRPr="00831720">
        <w:t xml:space="preserve">According to the SANCO/3030/99 rev.5 guidance document, the analytical method for the determination of </w:t>
      </w:r>
      <w:r w:rsidR="00805BD5">
        <w:t>toluene</w:t>
      </w:r>
      <w:r w:rsidRPr="00831720">
        <w:t xml:space="preserve"> in the test item Metazachlor 50% SC was validated.</w:t>
      </w:r>
    </w:p>
    <w:p w14:paraId="3D04EE0C" w14:textId="77777777" w:rsidR="00B959C0" w:rsidRDefault="00B959C0" w:rsidP="00291CF1">
      <w:pPr>
        <w:pStyle w:val="Nagwek4"/>
        <w:rPr>
          <w:lang w:val="en-GB"/>
        </w:rPr>
      </w:pPr>
      <w:bookmarkStart w:id="83" w:name="_Toc402773979"/>
      <w:bookmarkStart w:id="84" w:name="_Toc404926227"/>
      <w:bookmarkStart w:id="85" w:name="_Toc413255482"/>
      <w:bookmarkStart w:id="86" w:name="_Toc413320843"/>
      <w:bookmarkStart w:id="87" w:name="_Toc413324325"/>
      <w:bookmarkStart w:id="88" w:name="_Toc413324502"/>
      <w:bookmarkStart w:id="89" w:name="_Toc413920079"/>
      <w:bookmarkStart w:id="90" w:name="_Toc413923799"/>
      <w:bookmarkStart w:id="91" w:name="_Toc413933787"/>
      <w:bookmarkStart w:id="92" w:name="_Toc414363695"/>
      <w:bookmarkStart w:id="93" w:name="_Toc414461219"/>
      <w:bookmarkStart w:id="94" w:name="_Toc415062027"/>
      <w:bookmarkStart w:id="95" w:name="_Toc140138690"/>
      <w:r w:rsidRPr="00867654">
        <w:rPr>
          <w:lang w:val="en-GB"/>
        </w:rPr>
        <w:t>Description of analytical methods for the determination of formulants (KCP 5.1.1)</w:t>
      </w:r>
      <w:bookmarkEnd w:id="83"/>
      <w:bookmarkEnd w:id="84"/>
      <w:bookmarkEnd w:id="85"/>
      <w:bookmarkEnd w:id="86"/>
      <w:bookmarkEnd w:id="87"/>
      <w:bookmarkEnd w:id="88"/>
      <w:bookmarkEnd w:id="89"/>
      <w:bookmarkEnd w:id="90"/>
      <w:bookmarkEnd w:id="91"/>
      <w:bookmarkEnd w:id="92"/>
      <w:bookmarkEnd w:id="93"/>
      <w:bookmarkEnd w:id="94"/>
      <w:bookmarkEnd w:id="95"/>
      <w:r w:rsidRPr="00867654">
        <w:rPr>
          <w:lang w:val="en-GB"/>
        </w:rPr>
        <w:t xml:space="preserve"> </w:t>
      </w:r>
    </w:p>
    <w:p w14:paraId="3B323B9B" w14:textId="06AA372A" w:rsidR="006416BF" w:rsidRPr="006416BF" w:rsidRDefault="00920D62" w:rsidP="00AC5729">
      <w:pPr>
        <w:pStyle w:val="RepStandard"/>
      </w:pPr>
      <w:r>
        <w:t>Non relevant.</w:t>
      </w:r>
      <w:r w:rsidR="006416BF">
        <w:t xml:space="preserve"> </w:t>
      </w:r>
    </w:p>
    <w:p w14:paraId="11257058" w14:textId="77777777" w:rsidR="00B959C0" w:rsidRPr="00867654" w:rsidRDefault="00B959C0" w:rsidP="00291CF1">
      <w:pPr>
        <w:pStyle w:val="Nagwek4"/>
        <w:rPr>
          <w:lang w:val="en-GB"/>
        </w:rPr>
      </w:pPr>
      <w:bookmarkStart w:id="96" w:name="_Toc110674028"/>
      <w:bookmarkStart w:id="97" w:name="_Toc235957060"/>
      <w:bookmarkStart w:id="98" w:name="_Toc240606978"/>
      <w:bookmarkStart w:id="99" w:name="_Toc402773980"/>
      <w:bookmarkStart w:id="100" w:name="_Toc404926228"/>
      <w:bookmarkStart w:id="101" w:name="_Toc413255483"/>
      <w:bookmarkStart w:id="102" w:name="_Toc413320844"/>
      <w:bookmarkStart w:id="103" w:name="_Ref413321917"/>
      <w:bookmarkStart w:id="104" w:name="_Toc413324326"/>
      <w:bookmarkStart w:id="105" w:name="_Toc413324503"/>
      <w:bookmarkStart w:id="106" w:name="_Toc413920080"/>
      <w:bookmarkStart w:id="107" w:name="_Toc413923800"/>
      <w:bookmarkStart w:id="108" w:name="_Toc413933788"/>
      <w:bookmarkStart w:id="109" w:name="_Toc414363696"/>
      <w:bookmarkStart w:id="110" w:name="_Toc414461220"/>
      <w:bookmarkStart w:id="111" w:name="_Toc415062028"/>
      <w:bookmarkStart w:id="112" w:name="_Toc140138691"/>
      <w:r w:rsidRPr="00867654">
        <w:rPr>
          <w:lang w:val="en-GB"/>
        </w:rPr>
        <w:t>Applicability of existing CIPAC methods</w:t>
      </w:r>
      <w:bookmarkEnd w:id="96"/>
      <w:bookmarkEnd w:id="97"/>
      <w:bookmarkEnd w:id="98"/>
      <w:r w:rsidRPr="00867654">
        <w:rPr>
          <w:lang w:val="en-GB"/>
        </w:rPr>
        <w:t xml:space="preserve">  (KCP 5.1.1)</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867654">
        <w:rPr>
          <w:lang w:val="en-GB"/>
        </w:rPr>
        <w:t xml:space="preserve"> </w:t>
      </w:r>
    </w:p>
    <w:p w14:paraId="6453A666" w14:textId="77777777" w:rsidR="00EC6EA3" w:rsidRPr="00EC6EA3" w:rsidRDefault="00920D62" w:rsidP="00EC6EA3">
      <w:pPr>
        <w:pStyle w:val="RepStandard"/>
      </w:pPr>
      <w:bookmarkStart w:id="113" w:name="_Toc110674030"/>
      <w:r w:rsidRPr="00A3206B">
        <w:t>There is currently no CIPAC method.</w:t>
      </w:r>
    </w:p>
    <w:p w14:paraId="78238D5D" w14:textId="77777777" w:rsidR="00B959C0" w:rsidRDefault="00B959C0" w:rsidP="00291CF1">
      <w:pPr>
        <w:pStyle w:val="Nagwek3"/>
      </w:pPr>
      <w:bookmarkStart w:id="114" w:name="_Toc404926229"/>
      <w:bookmarkStart w:id="115" w:name="_Toc413255484"/>
      <w:bookmarkStart w:id="116" w:name="_Toc413320845"/>
      <w:bookmarkStart w:id="117" w:name="_Toc413324327"/>
      <w:bookmarkStart w:id="118" w:name="_Toc413324504"/>
      <w:bookmarkStart w:id="119" w:name="_Toc413920081"/>
      <w:bookmarkStart w:id="120" w:name="_Toc413923801"/>
      <w:bookmarkStart w:id="121" w:name="_Toc413933789"/>
      <w:bookmarkStart w:id="122" w:name="_Toc414363697"/>
      <w:bookmarkStart w:id="123" w:name="_Toc414461221"/>
      <w:bookmarkStart w:id="124" w:name="_Toc415062029"/>
      <w:bookmarkStart w:id="125" w:name="_Toc140138692"/>
      <w:r w:rsidRPr="00867654">
        <w:t>Methods for the determination of residues (KCP 5.1.2)</w:t>
      </w:r>
      <w:bookmarkEnd w:id="114"/>
      <w:bookmarkEnd w:id="115"/>
      <w:bookmarkEnd w:id="116"/>
      <w:bookmarkEnd w:id="117"/>
      <w:bookmarkEnd w:id="118"/>
      <w:bookmarkEnd w:id="119"/>
      <w:bookmarkEnd w:id="120"/>
      <w:bookmarkEnd w:id="121"/>
      <w:bookmarkEnd w:id="122"/>
      <w:bookmarkEnd w:id="123"/>
      <w:bookmarkEnd w:id="124"/>
      <w:bookmarkEnd w:id="125"/>
      <w:r w:rsidRPr="00867654">
        <w:t xml:space="preserve"> </w:t>
      </w:r>
    </w:p>
    <w:p w14:paraId="06F321B9" w14:textId="77777777" w:rsidR="00CD0AFE" w:rsidRPr="00867654" w:rsidRDefault="00CD0AFE" w:rsidP="00CD0AFE">
      <w:pPr>
        <w:pStyle w:val="RepStandard"/>
      </w:pPr>
      <w:r w:rsidRPr="00867654">
        <w:t xml:space="preserve">An overview on the acceptable methods and possible data gaps for analysis of residues of </w:t>
      </w:r>
      <w:r>
        <w:t>metazachlor</w:t>
      </w:r>
      <w:r w:rsidRPr="00867654">
        <w:t xml:space="preserve"> for </w:t>
      </w:r>
      <w:r w:rsidRPr="00867654">
        <w:lastRenderedPageBreak/>
        <w:t>the generation of pre-</w:t>
      </w:r>
      <w:r>
        <w:t>authorization</w:t>
      </w:r>
      <w:r w:rsidRPr="00867654">
        <w:t xml:space="preserve"> data is given in the following table. For the detailed evaluation of </w:t>
      </w:r>
      <w:r>
        <w:t>new/additional</w:t>
      </w:r>
      <w:r w:rsidRPr="004B626A">
        <w:t xml:space="preserve"> </w:t>
      </w:r>
      <w:r w:rsidRPr="00867654">
        <w:t xml:space="preserve">studies refer to </w:t>
      </w:r>
      <w:r w:rsidR="00D16090" w:rsidRPr="00867654">
        <w:fldChar w:fldCharType="begin"/>
      </w:r>
      <w:r w:rsidRPr="00867654">
        <w:instrText xml:space="preserve"> REF _Ref413321267 \r \h </w:instrText>
      </w:r>
      <w:r w:rsidR="00D16090" w:rsidRPr="00867654">
        <w:fldChar w:fldCharType="separate"/>
      </w:r>
      <w:r>
        <w:t>Appendix 2</w:t>
      </w:r>
      <w:r w:rsidR="00D16090" w:rsidRPr="00867654">
        <w:fldChar w:fldCharType="end"/>
      </w:r>
      <w:r w:rsidRPr="00867654">
        <w:t>.</w:t>
      </w:r>
    </w:p>
    <w:p w14:paraId="38617047" w14:textId="77777777" w:rsidR="00CD0AFE" w:rsidRPr="00867654" w:rsidRDefault="00CD0AFE" w:rsidP="00CD0AFE">
      <w:pPr>
        <w:pStyle w:val="RepLabel"/>
        <w:rPr>
          <w:lang w:eastAsia="en-US"/>
        </w:rPr>
      </w:pPr>
      <w:bookmarkStart w:id="126" w:name="_Ref413322137"/>
      <w:r w:rsidRPr="00867654">
        <w:rPr>
          <w:lang w:eastAsia="en-US"/>
        </w:rPr>
        <w:t>Table </w:t>
      </w:r>
      <w:r w:rsidR="00D16090" w:rsidRPr="00867654">
        <w:rPr>
          <w:lang w:eastAsia="en-US"/>
        </w:rPr>
        <w:fldChar w:fldCharType="begin"/>
      </w:r>
      <w:r w:rsidRPr="00867654">
        <w:rPr>
          <w:lang w:eastAsia="en-US"/>
        </w:rPr>
        <w:instrText xml:space="preserve"> STYLEREF 2 \s </w:instrText>
      </w:r>
      <w:r w:rsidR="00D16090" w:rsidRPr="00867654">
        <w:rPr>
          <w:lang w:eastAsia="en-US"/>
        </w:rPr>
        <w:fldChar w:fldCharType="separate"/>
      </w:r>
      <w:r>
        <w:rPr>
          <w:noProof/>
          <w:lang w:eastAsia="en-US"/>
        </w:rPr>
        <w:t>5.2</w:t>
      </w:r>
      <w:r w:rsidR="00D16090" w:rsidRPr="00867654">
        <w:rPr>
          <w:lang w:eastAsia="en-US"/>
        </w:rPr>
        <w:fldChar w:fldCharType="end"/>
      </w:r>
      <w:r w:rsidRPr="00867654">
        <w:rPr>
          <w:lang w:eastAsia="en-US"/>
        </w:rPr>
        <w:noBreakHyphen/>
      </w:r>
      <w:r w:rsidR="00D16090" w:rsidRPr="00867654">
        <w:rPr>
          <w:lang w:eastAsia="en-US"/>
        </w:rPr>
        <w:fldChar w:fldCharType="begin"/>
      </w:r>
      <w:r w:rsidRPr="00867654">
        <w:rPr>
          <w:lang w:eastAsia="en-US"/>
        </w:rPr>
        <w:instrText xml:space="preserve"> SEQ Table \* ARABIC \s 2 </w:instrText>
      </w:r>
      <w:r w:rsidR="00D16090" w:rsidRPr="00867654">
        <w:rPr>
          <w:lang w:eastAsia="en-US"/>
        </w:rPr>
        <w:fldChar w:fldCharType="separate"/>
      </w:r>
      <w:r>
        <w:rPr>
          <w:noProof/>
          <w:lang w:eastAsia="en-US"/>
        </w:rPr>
        <w:t>3</w:t>
      </w:r>
      <w:r w:rsidR="00D16090" w:rsidRPr="00867654">
        <w:rPr>
          <w:lang w:eastAsia="en-US"/>
        </w:rPr>
        <w:fldChar w:fldCharType="end"/>
      </w:r>
      <w:bookmarkEnd w:id="126"/>
      <w:r w:rsidRPr="00867654">
        <w:rPr>
          <w:lang w:eastAsia="en-US"/>
        </w:rPr>
        <w:t>:</w:t>
      </w:r>
      <w:r w:rsidRPr="00867654">
        <w:rPr>
          <w:lang w:eastAsia="en-US"/>
        </w:rPr>
        <w:tab/>
      </w:r>
      <w:r w:rsidRPr="00867654">
        <w:rPr>
          <w:bCs w:val="0"/>
          <w:lang w:eastAsia="en-US"/>
        </w:rPr>
        <w:t>Validated methods for the generation of pre-</w:t>
      </w:r>
      <w:r>
        <w:rPr>
          <w:bCs w:val="0"/>
          <w:lang w:eastAsia="en-US"/>
        </w:rPr>
        <w:t>authorization</w:t>
      </w:r>
      <w:r w:rsidRPr="00867654">
        <w:rPr>
          <w:bCs w:val="0"/>
          <w:lang w:eastAsia="en-US"/>
        </w:rPr>
        <w:t xml:space="preserve"> data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14"/>
        <w:gridCol w:w="1142"/>
        <w:gridCol w:w="972"/>
        <w:gridCol w:w="1058"/>
        <w:gridCol w:w="1867"/>
        <w:gridCol w:w="2894"/>
      </w:tblGrid>
      <w:tr w:rsidR="00CD0AFE" w:rsidRPr="00867654" w14:paraId="321C20A8" w14:textId="77777777">
        <w:trPr>
          <w:tblHeader/>
        </w:trPr>
        <w:tc>
          <w:tcPr>
            <w:tcW w:w="5000" w:type="pct"/>
            <w:gridSpan w:val="6"/>
            <w:shd w:val="clear" w:color="auto" w:fill="auto"/>
          </w:tcPr>
          <w:p w14:paraId="0D1D24DE" w14:textId="77777777" w:rsidR="00CD0AFE" w:rsidRPr="00867654" w:rsidRDefault="00CD0AFE">
            <w:pPr>
              <w:pStyle w:val="RepTableHeader"/>
              <w:jc w:val="center"/>
              <w:rPr>
                <w:lang w:val="en-GB"/>
              </w:rPr>
            </w:pPr>
            <w:r w:rsidRPr="00867654">
              <w:rPr>
                <w:lang w:val="en-GB"/>
              </w:rPr>
              <w:t xml:space="preserve">Component of residue definition: </w:t>
            </w:r>
            <w:r>
              <w:rPr>
                <w:lang w:val="en-GB"/>
              </w:rPr>
              <w:t>Metazachlor</w:t>
            </w:r>
          </w:p>
        </w:tc>
      </w:tr>
      <w:tr w:rsidR="00CD0AFE" w:rsidRPr="00867654" w14:paraId="7D2405F3" w14:textId="77777777">
        <w:trPr>
          <w:tblHeader/>
        </w:trPr>
        <w:tc>
          <w:tcPr>
            <w:tcW w:w="746" w:type="pct"/>
            <w:shd w:val="clear" w:color="auto" w:fill="auto"/>
            <w:vAlign w:val="center"/>
          </w:tcPr>
          <w:p w14:paraId="7C1D95DC" w14:textId="77777777" w:rsidR="00CD0AFE" w:rsidRPr="00867654" w:rsidRDefault="00CD0AFE">
            <w:pPr>
              <w:pStyle w:val="RepTableHeader"/>
              <w:jc w:val="center"/>
              <w:rPr>
                <w:lang w:val="en-GB"/>
              </w:rPr>
            </w:pPr>
            <w:r w:rsidRPr="00867654">
              <w:rPr>
                <w:lang w:val="en-GB"/>
              </w:rPr>
              <w:t>Matrix type</w:t>
            </w:r>
          </w:p>
        </w:tc>
        <w:tc>
          <w:tcPr>
            <w:tcW w:w="613" w:type="pct"/>
            <w:shd w:val="clear" w:color="auto" w:fill="auto"/>
            <w:vAlign w:val="center"/>
          </w:tcPr>
          <w:p w14:paraId="160B080B" w14:textId="77777777" w:rsidR="00CD0AFE" w:rsidRPr="00867654" w:rsidRDefault="00CD0AFE">
            <w:pPr>
              <w:pStyle w:val="RepTableHeader"/>
              <w:jc w:val="center"/>
              <w:rPr>
                <w:lang w:val="en-GB"/>
              </w:rPr>
            </w:pPr>
            <w:r w:rsidRPr="00867654">
              <w:rPr>
                <w:lang w:val="en-GB"/>
              </w:rPr>
              <w:t>Method type</w:t>
            </w:r>
          </w:p>
        </w:tc>
        <w:tc>
          <w:tcPr>
            <w:tcW w:w="522" w:type="pct"/>
            <w:shd w:val="clear" w:color="auto" w:fill="auto"/>
            <w:vAlign w:val="center"/>
          </w:tcPr>
          <w:p w14:paraId="40404FDC" w14:textId="77777777" w:rsidR="00CD0AFE" w:rsidRPr="00867654" w:rsidRDefault="00CD0AFE">
            <w:pPr>
              <w:pStyle w:val="RepTableHeader"/>
              <w:jc w:val="center"/>
              <w:rPr>
                <w:lang w:val="en-GB"/>
              </w:rPr>
            </w:pPr>
            <w:r w:rsidRPr="00867654">
              <w:rPr>
                <w:lang w:val="en-GB"/>
              </w:rPr>
              <w:t>Method LOQ</w:t>
            </w:r>
          </w:p>
        </w:tc>
        <w:tc>
          <w:tcPr>
            <w:tcW w:w="568" w:type="pct"/>
            <w:shd w:val="clear" w:color="auto" w:fill="auto"/>
            <w:vAlign w:val="center"/>
          </w:tcPr>
          <w:p w14:paraId="7E4477CB" w14:textId="77777777" w:rsidR="00CD0AFE" w:rsidRPr="00867654" w:rsidRDefault="00CD0AFE">
            <w:pPr>
              <w:pStyle w:val="RepTableHeader"/>
              <w:jc w:val="center"/>
              <w:rPr>
                <w:lang w:val="en-GB"/>
              </w:rPr>
            </w:pPr>
            <w:r w:rsidRPr="00867654">
              <w:rPr>
                <w:lang w:val="en-GB"/>
              </w:rPr>
              <w:t xml:space="preserve">Principle of method </w:t>
            </w:r>
          </w:p>
          <w:p w14:paraId="23B4B4E3" w14:textId="77777777" w:rsidR="00CD0AFE" w:rsidRPr="00867654" w:rsidRDefault="00CD0AFE">
            <w:pPr>
              <w:pStyle w:val="RepTableHeader"/>
              <w:jc w:val="center"/>
              <w:rPr>
                <w:lang w:val="en-GB"/>
              </w:rPr>
            </w:pPr>
          </w:p>
        </w:tc>
        <w:tc>
          <w:tcPr>
            <w:tcW w:w="1001" w:type="pct"/>
            <w:shd w:val="clear" w:color="auto" w:fill="auto"/>
            <w:vAlign w:val="center"/>
          </w:tcPr>
          <w:p w14:paraId="668C31F8" w14:textId="77777777" w:rsidR="00CD0AFE" w:rsidRPr="00867654" w:rsidRDefault="00CD0AFE">
            <w:pPr>
              <w:pStyle w:val="RepTableHeader"/>
              <w:jc w:val="center"/>
              <w:rPr>
                <w:lang w:val="en-GB"/>
              </w:rPr>
            </w:pPr>
            <w:r w:rsidRPr="00867654">
              <w:rPr>
                <w:lang w:val="en-GB"/>
              </w:rPr>
              <w:t>Author(s), year / missing / EU agreed</w:t>
            </w:r>
          </w:p>
        </w:tc>
        <w:tc>
          <w:tcPr>
            <w:tcW w:w="1549" w:type="pct"/>
          </w:tcPr>
          <w:p w14:paraId="2B65D834" w14:textId="77777777" w:rsidR="00CD0AFE" w:rsidRPr="00867654" w:rsidRDefault="00CD0AFE">
            <w:pPr>
              <w:pStyle w:val="RepTableHeader"/>
              <w:jc w:val="center"/>
              <w:rPr>
                <w:lang w:val="en-GB"/>
              </w:rPr>
            </w:pPr>
            <w:r w:rsidRPr="00F331E1">
              <w:rPr>
                <w:lang w:val="en-GB"/>
              </w:rPr>
              <w:t xml:space="preserve">Annex point of </w:t>
            </w:r>
            <w:r>
              <w:rPr>
                <w:lang w:val="en-GB"/>
              </w:rPr>
              <w:br/>
              <w:t>pre-registration</w:t>
            </w:r>
            <w:r w:rsidRPr="00F331E1">
              <w:rPr>
                <w:lang w:val="en-GB"/>
              </w:rPr>
              <w:t xml:space="preserve"> study that method validation supports</w:t>
            </w:r>
          </w:p>
        </w:tc>
      </w:tr>
      <w:tr w:rsidR="00CD0AFE" w:rsidRPr="00867654" w14:paraId="2634ED4F" w14:textId="77777777">
        <w:tc>
          <w:tcPr>
            <w:tcW w:w="746" w:type="pct"/>
            <w:vMerge w:val="restart"/>
            <w:shd w:val="clear" w:color="auto" w:fill="auto"/>
          </w:tcPr>
          <w:p w14:paraId="6A052AEB" w14:textId="77777777" w:rsidR="00CD0AFE" w:rsidRPr="00867654" w:rsidRDefault="00CD0AFE">
            <w:pPr>
              <w:pStyle w:val="RepTable"/>
            </w:pPr>
            <w:r w:rsidRPr="001E0C22">
              <w:t>Soil, water</w:t>
            </w:r>
          </w:p>
          <w:p w14:paraId="634C6C16" w14:textId="77777777" w:rsidR="00CD0AFE" w:rsidRPr="00867654" w:rsidRDefault="00CD0AFE">
            <w:pPr>
              <w:pStyle w:val="RepTable"/>
            </w:pPr>
            <w:r w:rsidRPr="00867654">
              <w:t>(Ecotoxicology)</w:t>
            </w:r>
          </w:p>
        </w:tc>
        <w:tc>
          <w:tcPr>
            <w:tcW w:w="613" w:type="pct"/>
            <w:shd w:val="clear" w:color="auto" w:fill="auto"/>
          </w:tcPr>
          <w:p w14:paraId="05DB655B" w14:textId="77777777" w:rsidR="00CD0AFE" w:rsidRPr="00867654" w:rsidRDefault="00CD0AFE">
            <w:pPr>
              <w:pStyle w:val="RepTable"/>
            </w:pPr>
            <w:r w:rsidRPr="00867654">
              <w:t xml:space="preserve">Primary </w:t>
            </w:r>
          </w:p>
        </w:tc>
        <w:tc>
          <w:tcPr>
            <w:tcW w:w="522" w:type="pct"/>
            <w:shd w:val="clear" w:color="auto" w:fill="auto"/>
          </w:tcPr>
          <w:p w14:paraId="4CCC13F9" w14:textId="77777777" w:rsidR="00CD0AFE" w:rsidRPr="00867654" w:rsidRDefault="00CD0AFE">
            <w:pPr>
              <w:pStyle w:val="RepTable"/>
            </w:pPr>
            <w:r w:rsidRPr="0017746C">
              <w:t>0.5 μg/L</w:t>
            </w:r>
          </w:p>
        </w:tc>
        <w:tc>
          <w:tcPr>
            <w:tcW w:w="568" w:type="pct"/>
            <w:shd w:val="clear" w:color="auto" w:fill="auto"/>
          </w:tcPr>
          <w:p w14:paraId="4C270EF9" w14:textId="77777777" w:rsidR="00CD0AFE" w:rsidRPr="00867654" w:rsidRDefault="00CD0AFE">
            <w:pPr>
              <w:pStyle w:val="RepTable"/>
            </w:pPr>
            <w:r>
              <w:t>LC-MS</w:t>
            </w:r>
          </w:p>
        </w:tc>
        <w:tc>
          <w:tcPr>
            <w:tcW w:w="1001" w:type="pct"/>
            <w:shd w:val="clear" w:color="auto" w:fill="auto"/>
          </w:tcPr>
          <w:p w14:paraId="1176464B" w14:textId="77777777" w:rsidR="00CD0AFE" w:rsidRDefault="00CD0AFE">
            <w:pPr>
              <w:pStyle w:val="RepTable"/>
            </w:pPr>
            <w:r w:rsidRPr="0017746C">
              <w:t>Kolek</w:t>
            </w:r>
            <w:r>
              <w:t xml:space="preserve"> L.</w:t>
            </w:r>
            <w:r w:rsidRPr="0017746C">
              <w:t>,</w:t>
            </w:r>
            <w:r>
              <w:t xml:space="preserve"> 2021a</w:t>
            </w:r>
          </w:p>
          <w:p w14:paraId="01736AF0" w14:textId="77777777" w:rsidR="00CD0AFE" w:rsidRPr="00867654" w:rsidRDefault="00CD0AFE">
            <w:pPr>
              <w:pStyle w:val="RepTable"/>
              <w:rPr>
                <w:noProof w:val="0"/>
              </w:rPr>
            </w:pPr>
            <w:r w:rsidRPr="00BB43EB">
              <w:rPr>
                <w:noProof w:val="0"/>
              </w:rPr>
              <w:t>See Appendix 2</w:t>
            </w:r>
          </w:p>
        </w:tc>
        <w:tc>
          <w:tcPr>
            <w:tcW w:w="1549" w:type="pct"/>
          </w:tcPr>
          <w:p w14:paraId="43DA3BCD" w14:textId="77777777" w:rsidR="00CD0AFE" w:rsidRPr="00867654" w:rsidRDefault="00CD0AFE">
            <w:pPr>
              <w:pStyle w:val="RepTable"/>
              <w:rPr>
                <w:highlight w:val="yellow"/>
              </w:rPr>
            </w:pPr>
            <w:r w:rsidRPr="00986E7E">
              <w:t xml:space="preserve">KCP </w:t>
            </w:r>
            <w:r>
              <w:t>5.1.2/01</w:t>
            </w:r>
            <w:r w:rsidRPr="009254D7">
              <w:t xml:space="preserve"> (Acute immobilisation study in </w:t>
            </w:r>
            <w:r w:rsidRPr="009254D7">
              <w:rPr>
                <w:i/>
                <w:iCs/>
              </w:rPr>
              <w:t>Daphnia magna</w:t>
            </w:r>
            <w:r w:rsidRPr="009254D7">
              <w:t>)</w:t>
            </w:r>
          </w:p>
        </w:tc>
      </w:tr>
      <w:tr w:rsidR="00CD0AFE" w:rsidRPr="00867654" w14:paraId="4002EBE2" w14:textId="77777777">
        <w:tc>
          <w:tcPr>
            <w:tcW w:w="746" w:type="pct"/>
            <w:vMerge/>
            <w:shd w:val="clear" w:color="auto" w:fill="auto"/>
          </w:tcPr>
          <w:p w14:paraId="5780B9BA" w14:textId="77777777" w:rsidR="00CD0AFE" w:rsidRPr="00867654" w:rsidRDefault="00CD0AFE">
            <w:pPr>
              <w:pStyle w:val="RepTable"/>
            </w:pPr>
          </w:p>
        </w:tc>
        <w:tc>
          <w:tcPr>
            <w:tcW w:w="613" w:type="pct"/>
            <w:shd w:val="clear" w:color="auto" w:fill="auto"/>
          </w:tcPr>
          <w:p w14:paraId="00620019" w14:textId="77777777" w:rsidR="00CD0AFE" w:rsidRPr="00867654" w:rsidRDefault="00CD0AFE">
            <w:pPr>
              <w:pStyle w:val="RepTable"/>
            </w:pPr>
            <w:r w:rsidRPr="00867654">
              <w:t xml:space="preserve">Primary </w:t>
            </w:r>
          </w:p>
        </w:tc>
        <w:tc>
          <w:tcPr>
            <w:tcW w:w="522" w:type="pct"/>
            <w:shd w:val="clear" w:color="auto" w:fill="auto"/>
          </w:tcPr>
          <w:p w14:paraId="4AAA654C" w14:textId="77777777" w:rsidR="00CD0AFE" w:rsidRPr="00867654" w:rsidRDefault="00CD0AFE">
            <w:pPr>
              <w:pStyle w:val="RepTable"/>
            </w:pPr>
            <w:r w:rsidRPr="004760D3">
              <w:t>0.5 μg/L</w:t>
            </w:r>
          </w:p>
        </w:tc>
        <w:tc>
          <w:tcPr>
            <w:tcW w:w="568" w:type="pct"/>
            <w:shd w:val="clear" w:color="auto" w:fill="auto"/>
          </w:tcPr>
          <w:p w14:paraId="05FCE084" w14:textId="77777777" w:rsidR="00CD0AFE" w:rsidRPr="00867654" w:rsidRDefault="00CD0AFE">
            <w:pPr>
              <w:pStyle w:val="RepTable"/>
            </w:pPr>
            <w:r>
              <w:t>LC-MS</w:t>
            </w:r>
          </w:p>
        </w:tc>
        <w:tc>
          <w:tcPr>
            <w:tcW w:w="1001" w:type="pct"/>
            <w:shd w:val="clear" w:color="auto" w:fill="auto"/>
          </w:tcPr>
          <w:p w14:paraId="513DE9E4" w14:textId="77777777" w:rsidR="00CD0AFE" w:rsidRDefault="00CD0AFE">
            <w:pPr>
              <w:pStyle w:val="RepTable"/>
            </w:pPr>
            <w:r w:rsidRPr="00A10412">
              <w:t>Nowrotek</w:t>
            </w:r>
            <w:r>
              <w:t xml:space="preserve"> M., 2021</w:t>
            </w:r>
          </w:p>
          <w:p w14:paraId="4F42A3AC" w14:textId="77777777" w:rsidR="00CD0AFE" w:rsidRPr="00867654" w:rsidRDefault="00CD0AFE">
            <w:pPr>
              <w:pStyle w:val="RepTable"/>
            </w:pPr>
            <w:r w:rsidRPr="00BB43EB">
              <w:rPr>
                <w:noProof w:val="0"/>
              </w:rPr>
              <w:t>See Appendix 2</w:t>
            </w:r>
          </w:p>
        </w:tc>
        <w:tc>
          <w:tcPr>
            <w:tcW w:w="1549" w:type="pct"/>
          </w:tcPr>
          <w:p w14:paraId="4A8DE124" w14:textId="77777777" w:rsidR="00CD0AFE" w:rsidRPr="00867654" w:rsidRDefault="00CD0AFE">
            <w:pPr>
              <w:pStyle w:val="RepTable"/>
              <w:rPr>
                <w:highlight w:val="yellow"/>
              </w:rPr>
            </w:pPr>
            <w:r w:rsidRPr="00986E7E">
              <w:rPr>
                <w:noProof w:val="0"/>
              </w:rPr>
              <w:t xml:space="preserve">KCP </w:t>
            </w:r>
            <w:r>
              <w:t>5.1.2/02</w:t>
            </w:r>
            <w:r>
              <w:rPr>
                <w:noProof w:val="0"/>
              </w:rPr>
              <w:t xml:space="preserve"> (</w:t>
            </w:r>
            <w:r w:rsidRPr="009A633D">
              <w:rPr>
                <w:noProof w:val="0"/>
              </w:rPr>
              <w:t xml:space="preserve">Growth Inhibition </w:t>
            </w:r>
            <w:r>
              <w:rPr>
                <w:noProof w:val="0"/>
              </w:rPr>
              <w:t xml:space="preserve">test in </w:t>
            </w:r>
            <w:r w:rsidRPr="00A10412">
              <w:rPr>
                <w:i/>
                <w:iCs/>
                <w:noProof w:val="0"/>
              </w:rPr>
              <w:t xml:space="preserve">Lemna </w:t>
            </w:r>
            <w:proofErr w:type="spellStart"/>
            <w:r w:rsidRPr="00A10412">
              <w:rPr>
                <w:i/>
                <w:iCs/>
                <w:noProof w:val="0"/>
              </w:rPr>
              <w:t>gibba</w:t>
            </w:r>
            <w:proofErr w:type="spellEnd"/>
            <w:r>
              <w:rPr>
                <w:noProof w:val="0"/>
              </w:rPr>
              <w:t>)</w:t>
            </w:r>
          </w:p>
        </w:tc>
      </w:tr>
      <w:tr w:rsidR="00CD0AFE" w:rsidRPr="00867654" w14:paraId="6084627B" w14:textId="77777777">
        <w:tc>
          <w:tcPr>
            <w:tcW w:w="746" w:type="pct"/>
            <w:vMerge/>
            <w:shd w:val="clear" w:color="auto" w:fill="auto"/>
          </w:tcPr>
          <w:p w14:paraId="4B2013B8" w14:textId="77777777" w:rsidR="00CD0AFE" w:rsidRPr="00867654" w:rsidRDefault="00CD0AFE">
            <w:pPr>
              <w:pStyle w:val="RepTable"/>
            </w:pPr>
          </w:p>
        </w:tc>
        <w:tc>
          <w:tcPr>
            <w:tcW w:w="613" w:type="pct"/>
            <w:shd w:val="clear" w:color="auto" w:fill="auto"/>
          </w:tcPr>
          <w:p w14:paraId="28A152C9" w14:textId="77777777" w:rsidR="00CD0AFE" w:rsidRPr="00867654" w:rsidRDefault="00CD0AFE">
            <w:pPr>
              <w:pStyle w:val="RepTable"/>
            </w:pPr>
            <w:r>
              <w:t>Primary</w:t>
            </w:r>
          </w:p>
        </w:tc>
        <w:tc>
          <w:tcPr>
            <w:tcW w:w="522" w:type="pct"/>
            <w:shd w:val="clear" w:color="auto" w:fill="auto"/>
          </w:tcPr>
          <w:p w14:paraId="4FF1B3CC" w14:textId="77777777" w:rsidR="00CD0AFE" w:rsidRPr="004760D3" w:rsidRDefault="00CD0AFE">
            <w:pPr>
              <w:pStyle w:val="RepTable"/>
            </w:pPr>
            <w:r w:rsidRPr="004760D3">
              <w:t>0.5 μg/L</w:t>
            </w:r>
          </w:p>
        </w:tc>
        <w:tc>
          <w:tcPr>
            <w:tcW w:w="568" w:type="pct"/>
            <w:shd w:val="clear" w:color="auto" w:fill="auto"/>
          </w:tcPr>
          <w:p w14:paraId="068B7D98" w14:textId="77777777" w:rsidR="00CD0AFE" w:rsidRDefault="00CD0AFE">
            <w:pPr>
              <w:pStyle w:val="RepTable"/>
            </w:pPr>
            <w:r>
              <w:t>LC-MS</w:t>
            </w:r>
          </w:p>
        </w:tc>
        <w:tc>
          <w:tcPr>
            <w:tcW w:w="1001" w:type="pct"/>
            <w:shd w:val="clear" w:color="auto" w:fill="auto"/>
          </w:tcPr>
          <w:p w14:paraId="305DD396" w14:textId="77777777" w:rsidR="00CD0AFE" w:rsidRDefault="00CD0AFE">
            <w:pPr>
              <w:pStyle w:val="RepTable"/>
            </w:pPr>
            <w:r>
              <w:t>Kolek L., 2021b</w:t>
            </w:r>
          </w:p>
          <w:p w14:paraId="1A8AF125" w14:textId="77777777" w:rsidR="00CD0AFE" w:rsidRPr="00A10412" w:rsidRDefault="00CD0AFE">
            <w:pPr>
              <w:pStyle w:val="RepTable"/>
            </w:pPr>
            <w:r w:rsidRPr="00BB43EB">
              <w:rPr>
                <w:noProof w:val="0"/>
              </w:rPr>
              <w:t>See Appendix 2</w:t>
            </w:r>
          </w:p>
        </w:tc>
        <w:tc>
          <w:tcPr>
            <w:tcW w:w="1549" w:type="pct"/>
          </w:tcPr>
          <w:p w14:paraId="5F51CF23" w14:textId="77777777" w:rsidR="00CD0AFE" w:rsidRPr="00A10412" w:rsidRDefault="00CD0AFE">
            <w:pPr>
              <w:pStyle w:val="RepTable"/>
              <w:rPr>
                <w:noProof w:val="0"/>
                <w:highlight w:val="yellow"/>
              </w:rPr>
            </w:pPr>
            <w:r w:rsidRPr="00986E7E">
              <w:rPr>
                <w:noProof w:val="0"/>
              </w:rPr>
              <w:t>KCP</w:t>
            </w:r>
            <w:r>
              <w:rPr>
                <w:noProof w:val="0"/>
              </w:rPr>
              <w:t xml:space="preserve"> </w:t>
            </w:r>
            <w:r>
              <w:t>5.1.2/03</w:t>
            </w:r>
            <w:r>
              <w:rPr>
                <w:noProof w:val="0"/>
              </w:rPr>
              <w:t xml:space="preserve"> (</w:t>
            </w:r>
            <w:r w:rsidRPr="009A633D">
              <w:rPr>
                <w:noProof w:val="0"/>
              </w:rPr>
              <w:t xml:space="preserve">Growth Inhibition </w:t>
            </w:r>
            <w:r>
              <w:rPr>
                <w:noProof w:val="0"/>
              </w:rPr>
              <w:t xml:space="preserve">test in </w:t>
            </w:r>
            <w:r w:rsidRPr="00F528AB">
              <w:rPr>
                <w:i/>
                <w:iCs/>
                <w:noProof w:val="0"/>
              </w:rPr>
              <w:t>Freshwater Alga and Cyanobacteria</w:t>
            </w:r>
            <w:r>
              <w:rPr>
                <w:noProof w:val="0"/>
              </w:rPr>
              <w:t>)</w:t>
            </w:r>
          </w:p>
        </w:tc>
      </w:tr>
      <w:tr w:rsidR="00CD0AFE" w:rsidRPr="00867654" w14:paraId="59B31711" w14:textId="77777777">
        <w:tc>
          <w:tcPr>
            <w:tcW w:w="746" w:type="pct"/>
            <w:vMerge/>
            <w:shd w:val="clear" w:color="auto" w:fill="auto"/>
          </w:tcPr>
          <w:p w14:paraId="51C2F0AF" w14:textId="77777777" w:rsidR="00CD0AFE" w:rsidRPr="00867654" w:rsidRDefault="00CD0AFE">
            <w:pPr>
              <w:pStyle w:val="RepTable"/>
            </w:pPr>
          </w:p>
        </w:tc>
        <w:tc>
          <w:tcPr>
            <w:tcW w:w="613" w:type="pct"/>
            <w:shd w:val="clear" w:color="auto" w:fill="auto"/>
          </w:tcPr>
          <w:p w14:paraId="3E9847E9" w14:textId="77777777" w:rsidR="00CD0AFE" w:rsidRPr="00867654" w:rsidRDefault="00CD0AFE">
            <w:pPr>
              <w:pStyle w:val="RepTable"/>
            </w:pPr>
            <w:r w:rsidRPr="00867654">
              <w:t>Primary</w:t>
            </w:r>
          </w:p>
        </w:tc>
        <w:tc>
          <w:tcPr>
            <w:tcW w:w="522" w:type="pct"/>
            <w:shd w:val="clear" w:color="auto" w:fill="auto"/>
          </w:tcPr>
          <w:p w14:paraId="730B836B" w14:textId="77777777" w:rsidR="00CD0AFE" w:rsidRPr="00867654" w:rsidRDefault="00CD0AFE">
            <w:pPr>
              <w:pStyle w:val="RepTable"/>
              <w:rPr>
                <w:highlight w:val="yellow"/>
              </w:rPr>
            </w:pPr>
            <w:r w:rsidRPr="00392308">
              <w:t>0.05 mg/kg</w:t>
            </w:r>
          </w:p>
        </w:tc>
        <w:tc>
          <w:tcPr>
            <w:tcW w:w="568" w:type="pct"/>
            <w:shd w:val="clear" w:color="auto" w:fill="auto"/>
          </w:tcPr>
          <w:p w14:paraId="1BBD8E8B" w14:textId="77777777" w:rsidR="00CD0AFE" w:rsidRPr="00867654" w:rsidRDefault="00CD0AFE">
            <w:pPr>
              <w:pStyle w:val="RepTable"/>
            </w:pPr>
            <w:r>
              <w:t>LC-MS</w:t>
            </w:r>
          </w:p>
        </w:tc>
        <w:tc>
          <w:tcPr>
            <w:tcW w:w="1001" w:type="pct"/>
            <w:shd w:val="clear" w:color="auto" w:fill="auto"/>
          </w:tcPr>
          <w:p w14:paraId="521228E9" w14:textId="77777777" w:rsidR="00CD0AFE" w:rsidRDefault="00CD0AFE">
            <w:pPr>
              <w:pStyle w:val="RepTable"/>
              <w:rPr>
                <w:highlight w:val="yellow"/>
              </w:rPr>
            </w:pPr>
            <w:r w:rsidRPr="006677C8">
              <w:t>Swoboda T</w:t>
            </w:r>
            <w:r w:rsidRPr="00EF406A">
              <w:t>., 202</w:t>
            </w:r>
            <w:r>
              <w:t>1</w:t>
            </w:r>
          </w:p>
          <w:p w14:paraId="1DB85840" w14:textId="77777777" w:rsidR="00CD0AFE" w:rsidRPr="00867654" w:rsidRDefault="00CD0AFE">
            <w:pPr>
              <w:pStyle w:val="RepTable"/>
              <w:rPr>
                <w:highlight w:val="yellow"/>
              </w:rPr>
            </w:pPr>
            <w:r w:rsidRPr="00BB43EB">
              <w:rPr>
                <w:noProof w:val="0"/>
              </w:rPr>
              <w:t>See Appendix 2</w:t>
            </w:r>
          </w:p>
        </w:tc>
        <w:tc>
          <w:tcPr>
            <w:tcW w:w="1549" w:type="pct"/>
          </w:tcPr>
          <w:p w14:paraId="441E4E6A" w14:textId="77777777" w:rsidR="00CD0AFE" w:rsidRPr="00867654" w:rsidRDefault="00CD0AFE">
            <w:pPr>
              <w:pStyle w:val="RepTable"/>
              <w:rPr>
                <w:highlight w:val="yellow"/>
              </w:rPr>
            </w:pPr>
            <w:r w:rsidRPr="00986E7E">
              <w:t xml:space="preserve">KCP </w:t>
            </w:r>
            <w:r>
              <w:t>5.1.2/04 (</w:t>
            </w:r>
            <w:r w:rsidRPr="00392308">
              <w:t>Earthworm Reproduction Test (</w:t>
            </w:r>
            <w:r w:rsidRPr="00392308">
              <w:rPr>
                <w:i/>
                <w:iCs/>
              </w:rPr>
              <w:t>Eisenia andrei</w:t>
            </w:r>
            <w:r w:rsidRPr="00392308">
              <w:t>)</w:t>
            </w:r>
          </w:p>
        </w:tc>
      </w:tr>
      <w:tr w:rsidR="00CD0AFE" w:rsidRPr="00867654" w14:paraId="15F1F3AA" w14:textId="77777777">
        <w:tc>
          <w:tcPr>
            <w:tcW w:w="746" w:type="pct"/>
            <w:vMerge/>
            <w:shd w:val="clear" w:color="auto" w:fill="auto"/>
          </w:tcPr>
          <w:p w14:paraId="4688C9DB" w14:textId="77777777" w:rsidR="00CD0AFE" w:rsidRPr="00867654" w:rsidRDefault="00CD0AFE">
            <w:pPr>
              <w:pStyle w:val="RepTable"/>
            </w:pPr>
          </w:p>
        </w:tc>
        <w:tc>
          <w:tcPr>
            <w:tcW w:w="613" w:type="pct"/>
            <w:shd w:val="clear" w:color="auto" w:fill="auto"/>
          </w:tcPr>
          <w:p w14:paraId="08B4B8DE" w14:textId="77777777" w:rsidR="00CD0AFE" w:rsidRPr="00867654" w:rsidRDefault="00CD0AFE">
            <w:pPr>
              <w:pStyle w:val="RepTable"/>
            </w:pPr>
            <w:r w:rsidRPr="00867654">
              <w:t>Primary</w:t>
            </w:r>
          </w:p>
        </w:tc>
        <w:tc>
          <w:tcPr>
            <w:tcW w:w="522" w:type="pct"/>
            <w:shd w:val="clear" w:color="auto" w:fill="auto"/>
          </w:tcPr>
          <w:p w14:paraId="1824DC1E" w14:textId="77777777" w:rsidR="00CD0AFE" w:rsidRPr="00392308" w:rsidRDefault="00CD0AFE">
            <w:pPr>
              <w:pStyle w:val="RepTable"/>
            </w:pPr>
            <w:r>
              <w:t>20 mg/kg</w:t>
            </w:r>
          </w:p>
        </w:tc>
        <w:tc>
          <w:tcPr>
            <w:tcW w:w="568" w:type="pct"/>
            <w:shd w:val="clear" w:color="auto" w:fill="auto"/>
          </w:tcPr>
          <w:p w14:paraId="591D189A" w14:textId="77777777" w:rsidR="00CD0AFE" w:rsidRDefault="00CD0AFE">
            <w:pPr>
              <w:pStyle w:val="RepTable"/>
            </w:pPr>
            <w:r>
              <w:t>LC-MS</w:t>
            </w:r>
          </w:p>
        </w:tc>
        <w:tc>
          <w:tcPr>
            <w:tcW w:w="1001" w:type="pct"/>
            <w:shd w:val="clear" w:color="auto" w:fill="auto"/>
          </w:tcPr>
          <w:p w14:paraId="4C45C481" w14:textId="77777777" w:rsidR="00CD0AFE" w:rsidRDefault="00CD0AFE">
            <w:pPr>
              <w:pStyle w:val="RepTable"/>
            </w:pPr>
            <w:r w:rsidRPr="006677C8">
              <w:t>Parma</w:t>
            </w:r>
            <w:r>
              <w:t xml:space="preserve"> P., 2021</w:t>
            </w:r>
          </w:p>
          <w:p w14:paraId="2B906CAB" w14:textId="77777777" w:rsidR="00CD0AFE" w:rsidRDefault="00CD0AFE">
            <w:pPr>
              <w:pStyle w:val="RepTable"/>
              <w:rPr>
                <w:highlight w:val="yellow"/>
              </w:rPr>
            </w:pPr>
            <w:r w:rsidRPr="00BB43EB">
              <w:rPr>
                <w:noProof w:val="0"/>
              </w:rPr>
              <w:t>See Appendix 2</w:t>
            </w:r>
          </w:p>
        </w:tc>
        <w:tc>
          <w:tcPr>
            <w:tcW w:w="1549" w:type="pct"/>
          </w:tcPr>
          <w:p w14:paraId="5EA5B3DC" w14:textId="77777777" w:rsidR="00CD0AFE" w:rsidRDefault="00CD0AFE">
            <w:pPr>
              <w:pStyle w:val="RepTable"/>
              <w:rPr>
                <w:highlight w:val="yellow"/>
              </w:rPr>
            </w:pPr>
            <w:r w:rsidRPr="006677C8">
              <w:t>KCP</w:t>
            </w:r>
            <w:r>
              <w:t xml:space="preserve"> 5.1.2/05 </w:t>
            </w:r>
            <w:r w:rsidRPr="006677C8">
              <w:t>(Chronic oral toxicity test on Honeybees (</w:t>
            </w:r>
            <w:r w:rsidRPr="006677C8">
              <w:rPr>
                <w:i/>
                <w:iCs/>
              </w:rPr>
              <w:t>Apis</w:t>
            </w:r>
            <w:r w:rsidRPr="006677C8">
              <w:t xml:space="preserve"> </w:t>
            </w:r>
            <w:r w:rsidRPr="006677C8">
              <w:rPr>
                <w:i/>
                <w:iCs/>
              </w:rPr>
              <w:t>mellifera</w:t>
            </w:r>
            <w:r w:rsidRPr="006677C8">
              <w:t xml:space="preserve"> L.)</w:t>
            </w:r>
          </w:p>
        </w:tc>
      </w:tr>
    </w:tbl>
    <w:p w14:paraId="4AFB33BA" w14:textId="4B13063F" w:rsidR="00C31437" w:rsidRPr="00C31437" w:rsidRDefault="00C31437" w:rsidP="00C31437">
      <w:pPr>
        <w:pStyle w:val="RepStandard"/>
      </w:pPr>
      <w:r>
        <w:t xml:space="preserve"> </w:t>
      </w:r>
    </w:p>
    <w:p w14:paraId="21FC4834" w14:textId="77777777" w:rsidR="00B959C0" w:rsidRPr="00867654" w:rsidRDefault="00B959C0" w:rsidP="00291CF1">
      <w:pPr>
        <w:pStyle w:val="Nagwek2"/>
      </w:pPr>
      <w:bookmarkStart w:id="127" w:name="_Toc404926230"/>
      <w:bookmarkStart w:id="128" w:name="_Toc413255485"/>
      <w:bookmarkStart w:id="129" w:name="_Toc413320846"/>
      <w:bookmarkStart w:id="130" w:name="_Toc413324328"/>
      <w:bookmarkStart w:id="131" w:name="_Toc413324505"/>
      <w:bookmarkStart w:id="132" w:name="_Toc413920082"/>
      <w:bookmarkStart w:id="133" w:name="_Toc413923802"/>
      <w:bookmarkStart w:id="134" w:name="_Toc413933790"/>
      <w:bookmarkStart w:id="135" w:name="_Toc414363698"/>
      <w:bookmarkStart w:id="136" w:name="_Toc414461222"/>
      <w:bookmarkStart w:id="137" w:name="_Toc415062030"/>
      <w:bookmarkStart w:id="138" w:name="_Toc140138693"/>
      <w:bookmarkStart w:id="139" w:name="_Toc110674031"/>
      <w:bookmarkStart w:id="140" w:name="_Toc235957063"/>
      <w:bookmarkEnd w:id="113"/>
      <w:r w:rsidRPr="00867654">
        <w:t>Methods for post-</w:t>
      </w:r>
      <w:r w:rsidR="007F53E2">
        <w:t>authorization</w:t>
      </w:r>
      <w:r w:rsidRPr="00867654">
        <w:t xml:space="preserve"> control and monitoring purposes (KCP 5.2)</w:t>
      </w:r>
      <w:bookmarkEnd w:id="127"/>
      <w:bookmarkEnd w:id="128"/>
      <w:bookmarkEnd w:id="129"/>
      <w:bookmarkEnd w:id="130"/>
      <w:bookmarkEnd w:id="131"/>
      <w:bookmarkEnd w:id="132"/>
      <w:bookmarkEnd w:id="133"/>
      <w:bookmarkEnd w:id="134"/>
      <w:bookmarkEnd w:id="135"/>
      <w:bookmarkEnd w:id="136"/>
      <w:bookmarkEnd w:id="137"/>
      <w:bookmarkEnd w:id="138"/>
    </w:p>
    <w:p w14:paraId="666AC05D" w14:textId="77777777" w:rsidR="00B959C0" w:rsidRPr="00867654" w:rsidRDefault="00B959C0" w:rsidP="00291CF1">
      <w:pPr>
        <w:pStyle w:val="Nagwek3"/>
      </w:pPr>
      <w:bookmarkStart w:id="141" w:name="_Toc404926231"/>
      <w:bookmarkStart w:id="142" w:name="_Toc413255486"/>
      <w:bookmarkStart w:id="143" w:name="_Toc413320847"/>
      <w:bookmarkStart w:id="144" w:name="_Toc413324329"/>
      <w:bookmarkStart w:id="145" w:name="_Toc413324506"/>
      <w:bookmarkStart w:id="146" w:name="_Toc413920083"/>
      <w:bookmarkStart w:id="147" w:name="_Toc413923803"/>
      <w:bookmarkStart w:id="148" w:name="_Toc413933791"/>
      <w:bookmarkStart w:id="149" w:name="_Toc414363699"/>
      <w:bookmarkStart w:id="150" w:name="_Toc414461223"/>
      <w:bookmarkStart w:id="151" w:name="_Toc415062031"/>
      <w:bookmarkStart w:id="152" w:name="_Toc140138694"/>
      <w:bookmarkStart w:id="153" w:name="_Toc240606982"/>
      <w:r w:rsidRPr="00867654">
        <w:t>Analysis of the plant protection product (KCP 5.2)</w:t>
      </w:r>
      <w:bookmarkEnd w:id="141"/>
      <w:bookmarkEnd w:id="142"/>
      <w:bookmarkEnd w:id="143"/>
      <w:bookmarkEnd w:id="144"/>
      <w:bookmarkEnd w:id="145"/>
      <w:bookmarkEnd w:id="146"/>
      <w:bookmarkEnd w:id="147"/>
      <w:bookmarkEnd w:id="148"/>
      <w:bookmarkEnd w:id="149"/>
      <w:bookmarkEnd w:id="150"/>
      <w:bookmarkEnd w:id="151"/>
      <w:bookmarkEnd w:id="152"/>
    </w:p>
    <w:p w14:paraId="2862A8F2" w14:textId="77777777" w:rsidR="00B959C0" w:rsidRPr="00867654" w:rsidRDefault="00BE4175" w:rsidP="00291CF1">
      <w:pPr>
        <w:pStyle w:val="RepStandard"/>
      </w:pPr>
      <w:r>
        <w:t>T</w:t>
      </w:r>
      <w:r w:rsidR="00B959C0" w:rsidRPr="00BE4175">
        <w:t>hese methods</w:t>
      </w:r>
      <w:r>
        <w:t xml:space="preserve"> are</w:t>
      </w:r>
      <w:r w:rsidR="00B959C0" w:rsidRPr="00BE4175">
        <w:t xml:space="preserve"> already submitted in accordance with the requirements set out in point </w:t>
      </w:r>
      <w:r>
        <w:fldChar w:fldCharType="begin"/>
      </w:r>
      <w:r>
        <w:instrText xml:space="preserve"> REF _Ref413322320 \r \h  \* MERGEFORMAT </w:instrText>
      </w:r>
      <w:r>
        <w:fldChar w:fldCharType="separate"/>
      </w:r>
      <w:r w:rsidR="00927E7A">
        <w:t>5.2.1</w:t>
      </w:r>
      <w:r>
        <w:fldChar w:fldCharType="end"/>
      </w:r>
      <w:r>
        <w:t>.</w:t>
      </w:r>
    </w:p>
    <w:p w14:paraId="6BF81ABC" w14:textId="77777777" w:rsidR="00B959C0" w:rsidRPr="00867654" w:rsidRDefault="00B959C0" w:rsidP="00291CF1">
      <w:pPr>
        <w:pStyle w:val="Nagwek3"/>
      </w:pPr>
      <w:bookmarkStart w:id="154" w:name="_Toc404926232"/>
      <w:bookmarkStart w:id="155" w:name="_Toc413255487"/>
      <w:bookmarkStart w:id="156" w:name="_Toc413320848"/>
      <w:bookmarkStart w:id="157" w:name="_Ref413323535"/>
      <w:bookmarkStart w:id="158" w:name="_Toc413324330"/>
      <w:bookmarkStart w:id="159" w:name="_Toc413324507"/>
      <w:bookmarkStart w:id="160" w:name="_Toc413920084"/>
      <w:bookmarkStart w:id="161" w:name="_Toc413923804"/>
      <w:bookmarkStart w:id="162" w:name="_Toc413933792"/>
      <w:bookmarkStart w:id="163" w:name="_Toc414363700"/>
      <w:bookmarkStart w:id="164" w:name="_Toc414461224"/>
      <w:bookmarkStart w:id="165" w:name="_Toc415062032"/>
      <w:bookmarkStart w:id="166" w:name="_Toc140138695"/>
      <w:bookmarkEnd w:id="139"/>
      <w:bookmarkEnd w:id="140"/>
      <w:bookmarkEnd w:id="153"/>
      <w:r w:rsidRPr="00867654">
        <w:t xml:space="preserve">Description of analytical methods for the determination of residues </w:t>
      </w:r>
      <w:r w:rsidRPr="004257D0">
        <w:t xml:space="preserve">of </w:t>
      </w:r>
      <w:r w:rsidR="001A7B0D">
        <w:t>metazachlor</w:t>
      </w:r>
      <w:r w:rsidRPr="00867654">
        <w:t xml:space="preserve"> (KCP 5.2)</w:t>
      </w:r>
      <w:bookmarkEnd w:id="154"/>
      <w:bookmarkEnd w:id="155"/>
      <w:bookmarkEnd w:id="156"/>
      <w:bookmarkEnd w:id="157"/>
      <w:bookmarkEnd w:id="158"/>
      <w:bookmarkEnd w:id="159"/>
      <w:bookmarkEnd w:id="160"/>
      <w:bookmarkEnd w:id="161"/>
      <w:bookmarkEnd w:id="162"/>
      <w:bookmarkEnd w:id="163"/>
      <w:bookmarkEnd w:id="164"/>
      <w:bookmarkEnd w:id="165"/>
      <w:bookmarkEnd w:id="166"/>
      <w:r w:rsidRPr="00867654">
        <w:t xml:space="preserve"> </w:t>
      </w:r>
    </w:p>
    <w:p w14:paraId="2826A1CC" w14:textId="77777777" w:rsidR="00B959C0" w:rsidRPr="00867654" w:rsidRDefault="00B959C0" w:rsidP="00291CF1">
      <w:pPr>
        <w:pStyle w:val="Nagwek4"/>
        <w:rPr>
          <w:lang w:val="en-GB"/>
        </w:rPr>
      </w:pPr>
      <w:bookmarkStart w:id="167" w:name="_Toc402773985"/>
      <w:bookmarkStart w:id="168" w:name="_Toc404926233"/>
      <w:bookmarkStart w:id="169" w:name="_Toc413255488"/>
      <w:bookmarkStart w:id="170" w:name="_Toc413320849"/>
      <w:bookmarkStart w:id="171" w:name="_Toc413324331"/>
      <w:bookmarkStart w:id="172" w:name="_Toc413324508"/>
      <w:bookmarkStart w:id="173" w:name="_Toc413920085"/>
      <w:bookmarkStart w:id="174" w:name="_Toc413923805"/>
      <w:bookmarkStart w:id="175" w:name="_Toc413933793"/>
      <w:bookmarkStart w:id="176" w:name="_Toc414363701"/>
      <w:bookmarkStart w:id="177" w:name="_Toc414461225"/>
      <w:bookmarkStart w:id="178" w:name="_Toc415062033"/>
      <w:bookmarkStart w:id="179" w:name="_Toc140138696"/>
      <w:r w:rsidRPr="00867654">
        <w:rPr>
          <w:lang w:val="en-GB"/>
        </w:rPr>
        <w:t>Overview of residue definitions and levels for which compliance is required</w:t>
      </w:r>
      <w:bookmarkEnd w:id="167"/>
      <w:bookmarkEnd w:id="168"/>
      <w:bookmarkEnd w:id="169"/>
      <w:bookmarkEnd w:id="170"/>
      <w:bookmarkEnd w:id="171"/>
      <w:bookmarkEnd w:id="172"/>
      <w:bookmarkEnd w:id="173"/>
      <w:bookmarkEnd w:id="174"/>
      <w:bookmarkEnd w:id="175"/>
      <w:bookmarkEnd w:id="176"/>
      <w:bookmarkEnd w:id="177"/>
      <w:bookmarkEnd w:id="178"/>
      <w:bookmarkEnd w:id="179"/>
      <w:r w:rsidRPr="00867654">
        <w:rPr>
          <w:lang w:val="en-GB"/>
        </w:rPr>
        <w:t xml:space="preserve"> </w:t>
      </w:r>
    </w:p>
    <w:p w14:paraId="6D19E08E" w14:textId="77777777" w:rsidR="00B959C0" w:rsidRPr="00867654" w:rsidRDefault="007A63BB" w:rsidP="00291CF1">
      <w:pPr>
        <w:pStyle w:val="RepStandard"/>
      </w:pPr>
      <w:r w:rsidRPr="00867654">
        <w:t>Compared to the residue definition proposed in the Draft Assessment Report (incl. its addenda) the current legal residue definition is identical.</w:t>
      </w:r>
    </w:p>
    <w:p w14:paraId="14C89270" w14:textId="77777777" w:rsidR="00291CF1" w:rsidRPr="00867654" w:rsidRDefault="004943BA" w:rsidP="00291CF1">
      <w:pPr>
        <w:pStyle w:val="RepLabel"/>
        <w:rPr>
          <w:lang w:eastAsia="en-US"/>
        </w:rPr>
      </w:pPr>
      <w:r w:rsidRPr="00867654">
        <w:rPr>
          <w:lang w:eastAsia="en-US"/>
        </w:rPr>
        <w:t>Table </w:t>
      </w:r>
      <w:r w:rsidR="00D16090" w:rsidRPr="00867654">
        <w:rPr>
          <w:lang w:eastAsia="en-US"/>
        </w:rPr>
        <w:fldChar w:fldCharType="begin"/>
      </w:r>
      <w:r w:rsidR="009E202C" w:rsidRPr="00867654">
        <w:rPr>
          <w:lang w:eastAsia="en-US"/>
        </w:rPr>
        <w:instrText xml:space="preserve"> STYLEREF 2 \s </w:instrText>
      </w:r>
      <w:r w:rsidR="00D16090" w:rsidRPr="00867654">
        <w:rPr>
          <w:lang w:eastAsia="en-US"/>
        </w:rPr>
        <w:fldChar w:fldCharType="separate"/>
      </w:r>
      <w:r w:rsidR="00927E7A">
        <w:rPr>
          <w:noProof/>
          <w:lang w:eastAsia="en-US"/>
        </w:rPr>
        <w:t>5.3</w:t>
      </w:r>
      <w:r w:rsidR="00D16090" w:rsidRPr="00867654">
        <w:rPr>
          <w:lang w:eastAsia="en-US"/>
        </w:rPr>
        <w:fldChar w:fldCharType="end"/>
      </w:r>
      <w:r w:rsidR="009E202C" w:rsidRPr="00867654">
        <w:rPr>
          <w:lang w:eastAsia="en-US"/>
        </w:rPr>
        <w:noBreakHyphen/>
      </w:r>
      <w:r w:rsidR="00D16090" w:rsidRPr="00867654">
        <w:rPr>
          <w:lang w:eastAsia="en-US"/>
        </w:rPr>
        <w:fldChar w:fldCharType="begin"/>
      </w:r>
      <w:r w:rsidR="009E202C" w:rsidRPr="00867654">
        <w:rPr>
          <w:lang w:eastAsia="en-US"/>
        </w:rPr>
        <w:instrText xml:space="preserve"> SEQ Table \* ARABIC \s 2 </w:instrText>
      </w:r>
      <w:r w:rsidR="00D16090" w:rsidRPr="00867654">
        <w:rPr>
          <w:lang w:eastAsia="en-US"/>
        </w:rPr>
        <w:fldChar w:fldCharType="separate"/>
      </w:r>
      <w:r w:rsidR="00927E7A">
        <w:rPr>
          <w:noProof/>
          <w:lang w:eastAsia="en-US"/>
        </w:rPr>
        <w:t>1</w:t>
      </w:r>
      <w:r w:rsidR="00D16090" w:rsidRPr="00867654">
        <w:rPr>
          <w:lang w:eastAsia="en-US"/>
        </w:rPr>
        <w:fldChar w:fldCharType="end"/>
      </w:r>
      <w:r w:rsidR="00291CF1" w:rsidRPr="00867654">
        <w:rPr>
          <w:lang w:eastAsia="en-US"/>
        </w:rPr>
        <w:t>:</w:t>
      </w:r>
      <w:r w:rsidR="00291CF1" w:rsidRPr="00867654">
        <w:rPr>
          <w:lang w:eastAsia="en-US"/>
        </w:rPr>
        <w:tab/>
        <w:t>Relevant residue definitions for monitoring/enforcement and levels for which compliance is required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32"/>
        <w:gridCol w:w="2352"/>
        <w:gridCol w:w="1879"/>
        <w:gridCol w:w="2984"/>
      </w:tblGrid>
      <w:tr w:rsidR="00B959C0" w:rsidRPr="00867654" w14:paraId="1B99A959" w14:textId="77777777" w:rsidTr="008C78D7">
        <w:trPr>
          <w:tblHeader/>
        </w:trPr>
        <w:tc>
          <w:tcPr>
            <w:tcW w:w="1141" w:type="pct"/>
            <w:shd w:val="clear" w:color="auto" w:fill="auto"/>
          </w:tcPr>
          <w:p w14:paraId="6DA6870F" w14:textId="77777777" w:rsidR="00B959C0" w:rsidRPr="00867654" w:rsidRDefault="00B959C0" w:rsidP="00563E7A">
            <w:pPr>
              <w:pStyle w:val="RepTableHeader"/>
              <w:jc w:val="center"/>
              <w:rPr>
                <w:lang w:val="en-GB"/>
              </w:rPr>
            </w:pPr>
            <w:r w:rsidRPr="00867654">
              <w:rPr>
                <w:lang w:val="en-GB"/>
              </w:rPr>
              <w:t>Matrix</w:t>
            </w:r>
          </w:p>
        </w:tc>
        <w:tc>
          <w:tcPr>
            <w:tcW w:w="1258" w:type="pct"/>
            <w:shd w:val="clear" w:color="auto" w:fill="auto"/>
          </w:tcPr>
          <w:p w14:paraId="28984961" w14:textId="77777777" w:rsidR="00B959C0" w:rsidRPr="00867654" w:rsidRDefault="00B959C0" w:rsidP="00563E7A">
            <w:pPr>
              <w:pStyle w:val="RepTableHeader"/>
              <w:jc w:val="center"/>
              <w:rPr>
                <w:lang w:val="en-GB"/>
              </w:rPr>
            </w:pPr>
            <w:r w:rsidRPr="00867654">
              <w:rPr>
                <w:lang w:val="en-GB"/>
              </w:rPr>
              <w:t>Residue definition</w:t>
            </w:r>
          </w:p>
        </w:tc>
        <w:tc>
          <w:tcPr>
            <w:tcW w:w="1005" w:type="pct"/>
            <w:shd w:val="clear" w:color="auto" w:fill="auto"/>
          </w:tcPr>
          <w:p w14:paraId="7543DCAF" w14:textId="77777777" w:rsidR="00B959C0" w:rsidRPr="00867654" w:rsidRDefault="00A23861" w:rsidP="00563E7A">
            <w:pPr>
              <w:pStyle w:val="RepTableHeader"/>
              <w:jc w:val="center"/>
              <w:rPr>
                <w:lang w:val="en-GB"/>
              </w:rPr>
            </w:pPr>
            <w:r w:rsidRPr="00867654">
              <w:rPr>
                <w:lang w:val="en-GB"/>
              </w:rPr>
              <w:t>MRL</w:t>
            </w:r>
            <w:r w:rsidR="00B959C0" w:rsidRPr="00867654">
              <w:rPr>
                <w:lang w:val="en-GB"/>
              </w:rPr>
              <w:t xml:space="preserve"> / limit</w:t>
            </w:r>
          </w:p>
        </w:tc>
        <w:tc>
          <w:tcPr>
            <w:tcW w:w="1596" w:type="pct"/>
            <w:shd w:val="clear" w:color="auto" w:fill="auto"/>
          </w:tcPr>
          <w:p w14:paraId="47762C98" w14:textId="77777777" w:rsidR="00B959C0" w:rsidRPr="00867654" w:rsidRDefault="00B959C0" w:rsidP="00563E7A">
            <w:pPr>
              <w:pStyle w:val="RepTableHeader"/>
              <w:jc w:val="center"/>
              <w:rPr>
                <w:lang w:val="en-GB"/>
              </w:rPr>
            </w:pPr>
            <w:r w:rsidRPr="00867654">
              <w:rPr>
                <w:lang w:val="en-GB"/>
              </w:rPr>
              <w:t>Reference for MRL/level</w:t>
            </w:r>
            <w:r w:rsidRPr="00867654">
              <w:rPr>
                <w:lang w:val="en-GB"/>
              </w:rPr>
              <w:br/>
              <w:t>Remarks</w:t>
            </w:r>
          </w:p>
        </w:tc>
      </w:tr>
      <w:tr w:rsidR="00B959C0" w:rsidRPr="00867654" w14:paraId="102D4F66" w14:textId="77777777" w:rsidTr="008C78D7">
        <w:tc>
          <w:tcPr>
            <w:tcW w:w="1141" w:type="pct"/>
            <w:shd w:val="clear" w:color="auto" w:fill="auto"/>
          </w:tcPr>
          <w:p w14:paraId="710284E9" w14:textId="77777777" w:rsidR="00B959C0" w:rsidRPr="00867654" w:rsidRDefault="00B959C0" w:rsidP="00291CF1">
            <w:pPr>
              <w:pStyle w:val="RepTable"/>
              <w:rPr>
                <w:highlight w:val="yellow"/>
              </w:rPr>
            </w:pPr>
            <w:r w:rsidRPr="00867654">
              <w:t>Plant, high water content</w:t>
            </w:r>
          </w:p>
        </w:tc>
        <w:tc>
          <w:tcPr>
            <w:tcW w:w="1258" w:type="pct"/>
            <w:vMerge w:val="restart"/>
            <w:shd w:val="clear" w:color="auto" w:fill="auto"/>
          </w:tcPr>
          <w:p w14:paraId="08B1C6B9" w14:textId="77777777" w:rsidR="00E4188C" w:rsidRDefault="00E4188C" w:rsidP="00E4188C">
            <w:pPr>
              <w:pStyle w:val="Default"/>
              <w:rPr>
                <w:sz w:val="20"/>
                <w:szCs w:val="20"/>
              </w:rPr>
            </w:pPr>
            <w:r>
              <w:rPr>
                <w:sz w:val="20"/>
                <w:szCs w:val="20"/>
              </w:rPr>
              <w:t xml:space="preserve">Sum of metabolites M479H004, M479H008 and M479H016 expressed as metazachlor </w:t>
            </w:r>
          </w:p>
          <w:p w14:paraId="27216639" w14:textId="77777777" w:rsidR="00B959C0" w:rsidRPr="00867654" w:rsidRDefault="00B959C0" w:rsidP="001B7193">
            <w:pPr>
              <w:pStyle w:val="RepTable"/>
              <w:rPr>
                <w:highlight w:val="yellow"/>
              </w:rPr>
            </w:pPr>
          </w:p>
        </w:tc>
        <w:tc>
          <w:tcPr>
            <w:tcW w:w="1005" w:type="pct"/>
            <w:shd w:val="clear" w:color="auto" w:fill="auto"/>
          </w:tcPr>
          <w:p w14:paraId="475B6954" w14:textId="77777777" w:rsidR="00B959C0" w:rsidRDefault="00A72F7A" w:rsidP="00291CF1">
            <w:pPr>
              <w:pStyle w:val="RepTable"/>
            </w:pPr>
            <w:r>
              <w:lastRenderedPageBreak/>
              <w:t xml:space="preserve">LOQ = </w:t>
            </w:r>
            <w:r w:rsidR="004F0C82" w:rsidRPr="004F0C82">
              <w:t xml:space="preserve">0.05 </w:t>
            </w:r>
            <w:r w:rsidR="00B959C0" w:rsidRPr="00867654">
              <w:t>mg/kg</w:t>
            </w:r>
          </w:p>
          <w:p w14:paraId="18E4A671" w14:textId="77777777" w:rsidR="00EB79B1" w:rsidRPr="00867654" w:rsidRDefault="00A72F7A" w:rsidP="00291CF1">
            <w:pPr>
              <w:pStyle w:val="RepTable"/>
            </w:pPr>
            <w:r>
              <w:t xml:space="preserve">LOQ = </w:t>
            </w:r>
            <w:r w:rsidR="00EB79B1">
              <w:t>0.01 mg/kg</w:t>
            </w:r>
          </w:p>
        </w:tc>
        <w:tc>
          <w:tcPr>
            <w:tcW w:w="1596" w:type="pct"/>
            <w:shd w:val="clear" w:color="auto" w:fill="auto"/>
          </w:tcPr>
          <w:p w14:paraId="16D1F83F" w14:textId="77777777" w:rsidR="00B959C0" w:rsidRPr="00867654" w:rsidRDefault="008C78D7" w:rsidP="00291CF1">
            <w:pPr>
              <w:pStyle w:val="RepTable"/>
            </w:pPr>
            <w:r w:rsidRPr="008C78D7">
              <w:t>EFSA Conclusion,</w:t>
            </w:r>
            <w:r>
              <w:t xml:space="preserve"> </w:t>
            </w:r>
            <w:r w:rsidRPr="008C78D7">
              <w:t>Metazachlor (2008) 145, 1-132</w:t>
            </w:r>
          </w:p>
        </w:tc>
      </w:tr>
      <w:tr w:rsidR="004F0C82" w:rsidRPr="00867654" w14:paraId="18312490" w14:textId="77777777" w:rsidTr="008C78D7">
        <w:tc>
          <w:tcPr>
            <w:tcW w:w="1141" w:type="pct"/>
            <w:shd w:val="clear" w:color="auto" w:fill="auto"/>
          </w:tcPr>
          <w:p w14:paraId="354BAC9C" w14:textId="77777777" w:rsidR="004F0C82" w:rsidRPr="00867654" w:rsidRDefault="004F0C82" w:rsidP="004F0C82">
            <w:pPr>
              <w:pStyle w:val="RepTable"/>
              <w:rPr>
                <w:highlight w:val="yellow"/>
              </w:rPr>
            </w:pPr>
            <w:r w:rsidRPr="00867654">
              <w:t>Plant, high acid content</w:t>
            </w:r>
          </w:p>
        </w:tc>
        <w:tc>
          <w:tcPr>
            <w:tcW w:w="1258" w:type="pct"/>
            <w:vMerge/>
            <w:shd w:val="clear" w:color="auto" w:fill="auto"/>
          </w:tcPr>
          <w:p w14:paraId="3329AB1F" w14:textId="77777777" w:rsidR="004F0C82" w:rsidRPr="00867654" w:rsidRDefault="004F0C82" w:rsidP="004F0C82">
            <w:pPr>
              <w:rPr>
                <w:highlight w:val="yellow"/>
                <w:lang w:val="en-GB"/>
              </w:rPr>
            </w:pPr>
          </w:p>
        </w:tc>
        <w:tc>
          <w:tcPr>
            <w:tcW w:w="1005" w:type="pct"/>
            <w:shd w:val="clear" w:color="auto" w:fill="auto"/>
          </w:tcPr>
          <w:p w14:paraId="6096A4EB" w14:textId="77777777" w:rsidR="004F0C82" w:rsidRDefault="00A72F7A" w:rsidP="004F0C82">
            <w:pPr>
              <w:pStyle w:val="RepTable"/>
            </w:pPr>
            <w:r>
              <w:t xml:space="preserve">LOQ = </w:t>
            </w:r>
            <w:r w:rsidR="004F0C82" w:rsidRPr="000A6652">
              <w:t>0.05 mg/kg</w:t>
            </w:r>
          </w:p>
          <w:p w14:paraId="0E41B15A" w14:textId="77777777" w:rsidR="00EB79B1" w:rsidRPr="00867654" w:rsidRDefault="00A72F7A" w:rsidP="004F0C82">
            <w:pPr>
              <w:pStyle w:val="RepTable"/>
            </w:pPr>
            <w:r>
              <w:t xml:space="preserve">LOQ = </w:t>
            </w:r>
            <w:r w:rsidR="00EB79B1">
              <w:t>0.01 mg/kg</w:t>
            </w:r>
          </w:p>
        </w:tc>
        <w:tc>
          <w:tcPr>
            <w:tcW w:w="1596" w:type="pct"/>
            <w:shd w:val="clear" w:color="auto" w:fill="auto"/>
          </w:tcPr>
          <w:p w14:paraId="093D8558" w14:textId="77777777" w:rsidR="004F0C82" w:rsidRPr="00867654" w:rsidRDefault="008C78D7" w:rsidP="004F0C82">
            <w:pPr>
              <w:pStyle w:val="RepTable"/>
            </w:pPr>
            <w:r w:rsidRPr="008C78D7">
              <w:t>EFSA Conclusion, Metazachlor (2008) 145, 1-132</w:t>
            </w:r>
          </w:p>
        </w:tc>
      </w:tr>
      <w:tr w:rsidR="008C78D7" w:rsidRPr="00867654" w14:paraId="2D48A6A3" w14:textId="77777777" w:rsidTr="008C78D7">
        <w:tc>
          <w:tcPr>
            <w:tcW w:w="1141" w:type="pct"/>
            <w:shd w:val="clear" w:color="auto" w:fill="auto"/>
          </w:tcPr>
          <w:p w14:paraId="30546681" w14:textId="77777777" w:rsidR="008C78D7" w:rsidRPr="00867654" w:rsidRDefault="008C78D7" w:rsidP="008C78D7">
            <w:pPr>
              <w:pStyle w:val="RepTable"/>
              <w:rPr>
                <w:highlight w:val="yellow"/>
              </w:rPr>
            </w:pPr>
            <w:r w:rsidRPr="00867654">
              <w:lastRenderedPageBreak/>
              <w:t>Plant, high protein/high starch content (dry commodities)</w:t>
            </w:r>
          </w:p>
        </w:tc>
        <w:tc>
          <w:tcPr>
            <w:tcW w:w="1258" w:type="pct"/>
            <w:vMerge/>
            <w:shd w:val="clear" w:color="auto" w:fill="auto"/>
          </w:tcPr>
          <w:p w14:paraId="30ED3390" w14:textId="77777777" w:rsidR="008C78D7" w:rsidRPr="00867654" w:rsidRDefault="008C78D7" w:rsidP="008C78D7">
            <w:pPr>
              <w:rPr>
                <w:highlight w:val="yellow"/>
                <w:lang w:val="en-GB"/>
              </w:rPr>
            </w:pPr>
          </w:p>
        </w:tc>
        <w:tc>
          <w:tcPr>
            <w:tcW w:w="1005" w:type="pct"/>
            <w:shd w:val="clear" w:color="auto" w:fill="auto"/>
          </w:tcPr>
          <w:p w14:paraId="16DFE6D8" w14:textId="77777777" w:rsidR="008C78D7" w:rsidRDefault="008C78D7" w:rsidP="008C78D7">
            <w:pPr>
              <w:pStyle w:val="RepTable"/>
            </w:pPr>
            <w:r>
              <w:t xml:space="preserve">LOQ = </w:t>
            </w:r>
            <w:r w:rsidRPr="000A6652">
              <w:t>0.05 mg/kg</w:t>
            </w:r>
          </w:p>
          <w:p w14:paraId="26A7A38B" w14:textId="77777777" w:rsidR="008C78D7" w:rsidRPr="00867654" w:rsidRDefault="008C78D7" w:rsidP="008C78D7">
            <w:pPr>
              <w:pStyle w:val="RepTable"/>
            </w:pPr>
            <w:r>
              <w:t>LOQ = 0.01 mg/kg</w:t>
            </w:r>
          </w:p>
        </w:tc>
        <w:tc>
          <w:tcPr>
            <w:tcW w:w="1596" w:type="pct"/>
            <w:shd w:val="clear" w:color="auto" w:fill="auto"/>
          </w:tcPr>
          <w:p w14:paraId="0839D262" w14:textId="77777777" w:rsidR="008C78D7" w:rsidRPr="00867654" w:rsidRDefault="008C78D7" w:rsidP="008C78D7">
            <w:pPr>
              <w:pStyle w:val="RepTable"/>
            </w:pPr>
            <w:r w:rsidRPr="00E96D6B">
              <w:t xml:space="preserve">EFSA Conclusion, Metazachlor (2008) 145, 1-132 </w:t>
            </w:r>
          </w:p>
        </w:tc>
      </w:tr>
      <w:tr w:rsidR="008C78D7" w:rsidRPr="00867654" w14:paraId="26FA81CA" w14:textId="77777777" w:rsidTr="008C78D7">
        <w:tc>
          <w:tcPr>
            <w:tcW w:w="1141" w:type="pct"/>
            <w:shd w:val="clear" w:color="auto" w:fill="auto"/>
          </w:tcPr>
          <w:p w14:paraId="572D750F" w14:textId="77777777" w:rsidR="008C78D7" w:rsidRPr="00867654" w:rsidRDefault="008C78D7" w:rsidP="008C78D7">
            <w:pPr>
              <w:pStyle w:val="RepTable"/>
              <w:rPr>
                <w:highlight w:val="yellow"/>
              </w:rPr>
            </w:pPr>
            <w:r w:rsidRPr="00867654">
              <w:t>Plant, high oil content</w:t>
            </w:r>
          </w:p>
        </w:tc>
        <w:tc>
          <w:tcPr>
            <w:tcW w:w="1258" w:type="pct"/>
            <w:vMerge/>
            <w:shd w:val="clear" w:color="auto" w:fill="auto"/>
          </w:tcPr>
          <w:p w14:paraId="05F0A2FC" w14:textId="77777777" w:rsidR="008C78D7" w:rsidRPr="00867654" w:rsidRDefault="008C78D7" w:rsidP="008C78D7">
            <w:pPr>
              <w:rPr>
                <w:highlight w:val="yellow"/>
                <w:lang w:val="en-GB"/>
              </w:rPr>
            </w:pPr>
          </w:p>
        </w:tc>
        <w:tc>
          <w:tcPr>
            <w:tcW w:w="1005" w:type="pct"/>
            <w:shd w:val="clear" w:color="auto" w:fill="auto"/>
          </w:tcPr>
          <w:p w14:paraId="7BA94B8D" w14:textId="77777777" w:rsidR="008C78D7" w:rsidRDefault="008C78D7" w:rsidP="008C78D7">
            <w:pPr>
              <w:pStyle w:val="RepTable"/>
            </w:pPr>
            <w:r>
              <w:t xml:space="preserve">LOQ = </w:t>
            </w:r>
            <w:r w:rsidRPr="000A6652">
              <w:t>0.05 mg/kg</w:t>
            </w:r>
          </w:p>
          <w:p w14:paraId="28C44E4B" w14:textId="77777777" w:rsidR="008C78D7" w:rsidRPr="00867654" w:rsidRDefault="008C78D7" w:rsidP="008C78D7">
            <w:pPr>
              <w:pStyle w:val="RepTable"/>
            </w:pPr>
            <w:r>
              <w:t>LOQ = 0.01 mg/kg</w:t>
            </w:r>
          </w:p>
        </w:tc>
        <w:tc>
          <w:tcPr>
            <w:tcW w:w="1596" w:type="pct"/>
            <w:shd w:val="clear" w:color="auto" w:fill="auto"/>
          </w:tcPr>
          <w:p w14:paraId="0DFC66A5" w14:textId="77777777" w:rsidR="008C78D7" w:rsidRPr="00867654" w:rsidRDefault="008C78D7" w:rsidP="008C78D7">
            <w:pPr>
              <w:pStyle w:val="RepTable"/>
            </w:pPr>
            <w:r w:rsidRPr="00E96D6B">
              <w:t xml:space="preserve">EFSA Conclusion, Metazachlor (2008) 145, 1-132 </w:t>
            </w:r>
          </w:p>
        </w:tc>
      </w:tr>
      <w:tr w:rsidR="008C78D7" w:rsidRPr="00867654" w14:paraId="45A3733B" w14:textId="77777777" w:rsidTr="008C78D7">
        <w:tc>
          <w:tcPr>
            <w:tcW w:w="1141" w:type="pct"/>
            <w:shd w:val="clear" w:color="auto" w:fill="auto"/>
          </w:tcPr>
          <w:p w14:paraId="7351DE8C" w14:textId="77777777" w:rsidR="008C78D7" w:rsidRPr="00867654" w:rsidRDefault="008C78D7" w:rsidP="008C78D7">
            <w:pPr>
              <w:pStyle w:val="RepTable"/>
            </w:pPr>
            <w:r w:rsidRPr="00867654">
              <w:t>Muscle</w:t>
            </w:r>
          </w:p>
        </w:tc>
        <w:tc>
          <w:tcPr>
            <w:tcW w:w="1258" w:type="pct"/>
            <w:vMerge w:val="restart"/>
            <w:shd w:val="clear" w:color="auto" w:fill="auto"/>
          </w:tcPr>
          <w:p w14:paraId="26D39B98" w14:textId="77777777" w:rsidR="00E4188C" w:rsidRDefault="00E4188C" w:rsidP="00E4188C">
            <w:pPr>
              <w:pStyle w:val="Default"/>
              <w:rPr>
                <w:sz w:val="20"/>
                <w:szCs w:val="20"/>
              </w:rPr>
            </w:pPr>
            <w:r>
              <w:rPr>
                <w:sz w:val="20"/>
                <w:szCs w:val="20"/>
              </w:rPr>
              <w:t xml:space="preserve">Metazachlor including all degradation products which can be determined as 2,6-dimethylaniline </w:t>
            </w:r>
          </w:p>
          <w:p w14:paraId="1F04DE14" w14:textId="77777777" w:rsidR="008C78D7" w:rsidRPr="00867654" w:rsidRDefault="008C78D7" w:rsidP="008C78D7">
            <w:pPr>
              <w:pStyle w:val="RepTable"/>
              <w:rPr>
                <w:highlight w:val="yellow"/>
              </w:rPr>
            </w:pPr>
          </w:p>
        </w:tc>
        <w:tc>
          <w:tcPr>
            <w:tcW w:w="1005" w:type="pct"/>
            <w:shd w:val="clear" w:color="auto" w:fill="auto"/>
          </w:tcPr>
          <w:p w14:paraId="18C86029" w14:textId="77777777" w:rsidR="008C78D7" w:rsidRPr="00867654" w:rsidRDefault="008C78D7" w:rsidP="008C78D7">
            <w:pPr>
              <w:pStyle w:val="RepTable"/>
            </w:pPr>
            <w:r>
              <w:t>LOQ = 0.05</w:t>
            </w:r>
            <w:r w:rsidRPr="00867654">
              <w:t xml:space="preserve"> mg/kg</w:t>
            </w:r>
          </w:p>
        </w:tc>
        <w:tc>
          <w:tcPr>
            <w:tcW w:w="1596" w:type="pct"/>
            <w:shd w:val="clear" w:color="auto" w:fill="auto"/>
          </w:tcPr>
          <w:p w14:paraId="5A1DD5E4" w14:textId="77777777" w:rsidR="008C78D7" w:rsidRPr="00867654" w:rsidRDefault="008C78D7" w:rsidP="008C78D7">
            <w:pPr>
              <w:pStyle w:val="RepTable"/>
            </w:pPr>
            <w:r w:rsidRPr="00E96D6B">
              <w:t xml:space="preserve">EFSA Conclusion, Metazachlor (2008) 145, 1-132 </w:t>
            </w:r>
          </w:p>
        </w:tc>
      </w:tr>
      <w:tr w:rsidR="008C78D7" w:rsidRPr="00867654" w14:paraId="09D1F662" w14:textId="77777777" w:rsidTr="008C78D7">
        <w:tc>
          <w:tcPr>
            <w:tcW w:w="1141" w:type="pct"/>
            <w:shd w:val="clear" w:color="auto" w:fill="auto"/>
          </w:tcPr>
          <w:p w14:paraId="2A886B63" w14:textId="77777777" w:rsidR="008C78D7" w:rsidRPr="00867654" w:rsidRDefault="008C78D7" w:rsidP="008C78D7">
            <w:pPr>
              <w:pStyle w:val="RepTable"/>
            </w:pPr>
            <w:r w:rsidRPr="00867654">
              <w:t>Milk</w:t>
            </w:r>
          </w:p>
        </w:tc>
        <w:tc>
          <w:tcPr>
            <w:tcW w:w="1258" w:type="pct"/>
            <w:vMerge/>
            <w:shd w:val="clear" w:color="auto" w:fill="auto"/>
          </w:tcPr>
          <w:p w14:paraId="4E8C7D58" w14:textId="77777777" w:rsidR="008C78D7" w:rsidRPr="00867654" w:rsidRDefault="008C78D7" w:rsidP="008C78D7">
            <w:pPr>
              <w:rPr>
                <w:highlight w:val="yellow"/>
                <w:lang w:val="en-GB"/>
              </w:rPr>
            </w:pPr>
          </w:p>
        </w:tc>
        <w:tc>
          <w:tcPr>
            <w:tcW w:w="1005" w:type="pct"/>
            <w:shd w:val="clear" w:color="auto" w:fill="auto"/>
          </w:tcPr>
          <w:p w14:paraId="7EB184A3" w14:textId="77777777" w:rsidR="008C78D7" w:rsidRPr="00867654" w:rsidRDefault="008C78D7" w:rsidP="008C78D7">
            <w:pPr>
              <w:pStyle w:val="RepTable"/>
            </w:pPr>
            <w:r>
              <w:t>LOQ = 0.01</w:t>
            </w:r>
            <w:r w:rsidRPr="00867654">
              <w:t xml:space="preserve"> mg/kg</w:t>
            </w:r>
          </w:p>
        </w:tc>
        <w:tc>
          <w:tcPr>
            <w:tcW w:w="1596" w:type="pct"/>
            <w:shd w:val="clear" w:color="auto" w:fill="auto"/>
          </w:tcPr>
          <w:p w14:paraId="7B3A6217" w14:textId="77777777" w:rsidR="008C78D7" w:rsidRPr="00867654" w:rsidRDefault="008C78D7" w:rsidP="008C78D7">
            <w:pPr>
              <w:pStyle w:val="RepTable"/>
            </w:pPr>
            <w:r w:rsidRPr="00E96D6B">
              <w:t xml:space="preserve">EFSA Conclusion, Metazachlor (2008) 145, 1-132 </w:t>
            </w:r>
          </w:p>
        </w:tc>
      </w:tr>
      <w:tr w:rsidR="008C78D7" w:rsidRPr="00867654" w14:paraId="5EA01474" w14:textId="77777777" w:rsidTr="008C78D7">
        <w:tc>
          <w:tcPr>
            <w:tcW w:w="1141" w:type="pct"/>
            <w:shd w:val="clear" w:color="auto" w:fill="auto"/>
          </w:tcPr>
          <w:p w14:paraId="56E5C1FA" w14:textId="77777777" w:rsidR="008C78D7" w:rsidRPr="00867654" w:rsidRDefault="008C78D7" w:rsidP="008C78D7">
            <w:pPr>
              <w:pStyle w:val="RepTable"/>
            </w:pPr>
            <w:r w:rsidRPr="00867654">
              <w:t>Eggs</w:t>
            </w:r>
          </w:p>
        </w:tc>
        <w:tc>
          <w:tcPr>
            <w:tcW w:w="1258" w:type="pct"/>
            <w:vMerge/>
            <w:shd w:val="clear" w:color="auto" w:fill="auto"/>
          </w:tcPr>
          <w:p w14:paraId="474F6C63" w14:textId="77777777" w:rsidR="008C78D7" w:rsidRPr="00867654" w:rsidRDefault="008C78D7" w:rsidP="008C78D7">
            <w:pPr>
              <w:rPr>
                <w:highlight w:val="yellow"/>
                <w:lang w:val="en-GB"/>
              </w:rPr>
            </w:pPr>
          </w:p>
        </w:tc>
        <w:tc>
          <w:tcPr>
            <w:tcW w:w="1005" w:type="pct"/>
            <w:shd w:val="clear" w:color="auto" w:fill="auto"/>
          </w:tcPr>
          <w:p w14:paraId="4CFDE044" w14:textId="77777777" w:rsidR="008C78D7" w:rsidRPr="00867654" w:rsidRDefault="008C78D7" w:rsidP="008C78D7">
            <w:pPr>
              <w:pStyle w:val="RepTable"/>
            </w:pPr>
            <w:r>
              <w:t xml:space="preserve">LOQ = </w:t>
            </w:r>
            <w:r w:rsidRPr="00D457B2">
              <w:t>0.05 mg/kg</w:t>
            </w:r>
          </w:p>
        </w:tc>
        <w:tc>
          <w:tcPr>
            <w:tcW w:w="1596" w:type="pct"/>
            <w:shd w:val="clear" w:color="auto" w:fill="auto"/>
          </w:tcPr>
          <w:p w14:paraId="4291636D" w14:textId="77777777" w:rsidR="008C78D7" w:rsidRPr="00867654" w:rsidRDefault="008C78D7" w:rsidP="008C78D7">
            <w:pPr>
              <w:pStyle w:val="RepTable"/>
            </w:pPr>
            <w:r w:rsidRPr="00E96D6B">
              <w:t xml:space="preserve">EFSA Conclusion, Metazachlor (2008) 145, 1-132 </w:t>
            </w:r>
          </w:p>
        </w:tc>
      </w:tr>
      <w:tr w:rsidR="008C78D7" w:rsidRPr="00867654" w14:paraId="441B1125" w14:textId="77777777" w:rsidTr="008C78D7">
        <w:tc>
          <w:tcPr>
            <w:tcW w:w="1141" w:type="pct"/>
            <w:shd w:val="clear" w:color="auto" w:fill="auto"/>
          </w:tcPr>
          <w:p w14:paraId="3E3D8766" w14:textId="77777777" w:rsidR="008C78D7" w:rsidRPr="00867654" w:rsidRDefault="008C78D7" w:rsidP="008C78D7">
            <w:pPr>
              <w:pStyle w:val="RepTable"/>
            </w:pPr>
            <w:r w:rsidRPr="00867654">
              <w:t>Fat</w:t>
            </w:r>
          </w:p>
        </w:tc>
        <w:tc>
          <w:tcPr>
            <w:tcW w:w="1258" w:type="pct"/>
            <w:vMerge/>
            <w:shd w:val="clear" w:color="auto" w:fill="auto"/>
          </w:tcPr>
          <w:p w14:paraId="5980250D" w14:textId="77777777" w:rsidR="008C78D7" w:rsidRPr="00867654" w:rsidRDefault="008C78D7" w:rsidP="008C78D7">
            <w:pPr>
              <w:rPr>
                <w:highlight w:val="yellow"/>
                <w:lang w:val="en-GB"/>
              </w:rPr>
            </w:pPr>
          </w:p>
        </w:tc>
        <w:tc>
          <w:tcPr>
            <w:tcW w:w="1005" w:type="pct"/>
            <w:shd w:val="clear" w:color="auto" w:fill="auto"/>
          </w:tcPr>
          <w:p w14:paraId="241A4B20" w14:textId="77777777" w:rsidR="008C78D7" w:rsidRPr="00867654" w:rsidRDefault="008C78D7" w:rsidP="008C78D7">
            <w:pPr>
              <w:pStyle w:val="RepTable"/>
            </w:pPr>
            <w:r>
              <w:t xml:space="preserve">LOQ = </w:t>
            </w:r>
            <w:r w:rsidRPr="00D457B2">
              <w:t>0.05 mg/kg</w:t>
            </w:r>
          </w:p>
        </w:tc>
        <w:tc>
          <w:tcPr>
            <w:tcW w:w="1596" w:type="pct"/>
            <w:shd w:val="clear" w:color="auto" w:fill="auto"/>
          </w:tcPr>
          <w:p w14:paraId="1FC0D794" w14:textId="77777777" w:rsidR="008C78D7" w:rsidRPr="00867654" w:rsidRDefault="008C78D7" w:rsidP="008C78D7">
            <w:pPr>
              <w:pStyle w:val="RepTable"/>
            </w:pPr>
            <w:r w:rsidRPr="0019013B">
              <w:t xml:space="preserve">EFSA Conclusion, Metazachlor (2008) 145, 1-132 </w:t>
            </w:r>
          </w:p>
        </w:tc>
      </w:tr>
      <w:tr w:rsidR="008C78D7" w:rsidRPr="00867654" w14:paraId="532BED4D" w14:textId="77777777" w:rsidTr="008C78D7">
        <w:tc>
          <w:tcPr>
            <w:tcW w:w="1141" w:type="pct"/>
            <w:shd w:val="clear" w:color="auto" w:fill="auto"/>
          </w:tcPr>
          <w:p w14:paraId="5D6DA41D" w14:textId="77777777" w:rsidR="008C78D7" w:rsidRPr="00867654" w:rsidRDefault="008C78D7" w:rsidP="008C78D7">
            <w:pPr>
              <w:pStyle w:val="RepTable"/>
            </w:pPr>
            <w:r w:rsidRPr="00867654">
              <w:t>Liver, kidney</w:t>
            </w:r>
          </w:p>
        </w:tc>
        <w:tc>
          <w:tcPr>
            <w:tcW w:w="1258" w:type="pct"/>
            <w:vMerge/>
            <w:shd w:val="clear" w:color="auto" w:fill="auto"/>
          </w:tcPr>
          <w:p w14:paraId="523DC70C" w14:textId="77777777" w:rsidR="008C78D7" w:rsidRPr="00867654" w:rsidRDefault="008C78D7" w:rsidP="008C78D7">
            <w:pPr>
              <w:rPr>
                <w:highlight w:val="yellow"/>
                <w:lang w:val="en-GB"/>
              </w:rPr>
            </w:pPr>
          </w:p>
        </w:tc>
        <w:tc>
          <w:tcPr>
            <w:tcW w:w="1005" w:type="pct"/>
            <w:shd w:val="clear" w:color="auto" w:fill="auto"/>
          </w:tcPr>
          <w:p w14:paraId="270A0162" w14:textId="77777777" w:rsidR="008C78D7" w:rsidRPr="00867654" w:rsidRDefault="008C78D7" w:rsidP="008C78D7">
            <w:pPr>
              <w:pStyle w:val="RepTable"/>
            </w:pPr>
            <w:r>
              <w:t xml:space="preserve">LOQ = </w:t>
            </w:r>
            <w:r w:rsidRPr="00D457B2">
              <w:t>0.05 mg/kg</w:t>
            </w:r>
          </w:p>
        </w:tc>
        <w:tc>
          <w:tcPr>
            <w:tcW w:w="1596" w:type="pct"/>
            <w:shd w:val="clear" w:color="auto" w:fill="auto"/>
          </w:tcPr>
          <w:p w14:paraId="45E3E744" w14:textId="77777777" w:rsidR="008C78D7" w:rsidRPr="00867654" w:rsidRDefault="008C78D7" w:rsidP="008C78D7">
            <w:pPr>
              <w:pStyle w:val="RepTable"/>
            </w:pPr>
            <w:r w:rsidRPr="0019013B">
              <w:t xml:space="preserve">EFSA Conclusion, Metazachlor (2008) 145, 1-132 </w:t>
            </w:r>
          </w:p>
        </w:tc>
      </w:tr>
      <w:tr w:rsidR="008C78D7" w:rsidRPr="00867654" w14:paraId="0514E945" w14:textId="77777777" w:rsidTr="008C78D7">
        <w:tc>
          <w:tcPr>
            <w:tcW w:w="1141" w:type="pct"/>
            <w:shd w:val="clear" w:color="auto" w:fill="auto"/>
          </w:tcPr>
          <w:p w14:paraId="573B7565" w14:textId="77777777" w:rsidR="008C78D7" w:rsidRPr="00F21827" w:rsidRDefault="008C78D7" w:rsidP="008C78D7">
            <w:pPr>
              <w:pStyle w:val="RepTable"/>
            </w:pPr>
            <w:r w:rsidRPr="00F21827">
              <w:t>Soil</w:t>
            </w:r>
          </w:p>
          <w:p w14:paraId="1F13760A" w14:textId="77777777" w:rsidR="008C78D7" w:rsidRPr="00F21827" w:rsidRDefault="008C78D7" w:rsidP="008C78D7">
            <w:pPr>
              <w:pStyle w:val="RepTable"/>
            </w:pPr>
            <w:r w:rsidRPr="00F21827">
              <w:t>(Ecotoxicology)</w:t>
            </w:r>
          </w:p>
        </w:tc>
        <w:tc>
          <w:tcPr>
            <w:tcW w:w="1258" w:type="pct"/>
            <w:shd w:val="clear" w:color="auto" w:fill="auto"/>
          </w:tcPr>
          <w:p w14:paraId="48A42903" w14:textId="77777777" w:rsidR="00F21827" w:rsidRPr="00F21827" w:rsidRDefault="00B06496" w:rsidP="00F21827">
            <w:pPr>
              <w:autoSpaceDE w:val="0"/>
              <w:autoSpaceDN w:val="0"/>
              <w:adjustRightInd w:val="0"/>
            </w:pPr>
            <w:r w:rsidRPr="00F21827">
              <w:t>M</w:t>
            </w:r>
            <w:r w:rsidR="008C78D7" w:rsidRPr="00F21827">
              <w:t>etazachlor</w:t>
            </w:r>
            <w:r w:rsidRPr="00F21827">
              <w:t>,</w:t>
            </w:r>
          </w:p>
          <w:p w14:paraId="5CC62796" w14:textId="77777777" w:rsidR="008C78D7" w:rsidRPr="00F21827" w:rsidRDefault="008C78D7" w:rsidP="00B06496">
            <w:pPr>
              <w:pStyle w:val="RepTable"/>
            </w:pPr>
          </w:p>
        </w:tc>
        <w:tc>
          <w:tcPr>
            <w:tcW w:w="1005" w:type="pct"/>
            <w:shd w:val="clear" w:color="auto" w:fill="auto"/>
          </w:tcPr>
          <w:p w14:paraId="38E99AFB" w14:textId="77777777" w:rsidR="008C78D7" w:rsidRPr="00F21827" w:rsidRDefault="008C78D7" w:rsidP="008C78D7">
            <w:pPr>
              <w:pStyle w:val="RepTable"/>
            </w:pPr>
            <w:r w:rsidRPr="00F21827">
              <w:t>LOQ =0.01 mg/kg</w:t>
            </w:r>
          </w:p>
        </w:tc>
        <w:tc>
          <w:tcPr>
            <w:tcW w:w="1596" w:type="pct"/>
            <w:shd w:val="clear" w:color="auto" w:fill="auto"/>
          </w:tcPr>
          <w:p w14:paraId="74EB61D4" w14:textId="77777777" w:rsidR="008C78D7" w:rsidRPr="001D44B6" w:rsidRDefault="008C78D7" w:rsidP="008C78D7">
            <w:pPr>
              <w:pStyle w:val="RepTable"/>
              <w:rPr>
                <w:b/>
                <w:bCs/>
              </w:rPr>
            </w:pPr>
            <w:r w:rsidRPr="00F21827">
              <w:t>EFSA Conclusion, Metazachlor (2008) 145, 1-132</w:t>
            </w:r>
            <w:r w:rsidRPr="0019013B">
              <w:t xml:space="preserve"> </w:t>
            </w:r>
          </w:p>
        </w:tc>
      </w:tr>
      <w:tr w:rsidR="001B7193" w:rsidRPr="00867654" w14:paraId="19BCC9BF" w14:textId="77777777" w:rsidTr="008C78D7">
        <w:tc>
          <w:tcPr>
            <w:tcW w:w="1141" w:type="pct"/>
            <w:shd w:val="clear" w:color="auto" w:fill="auto"/>
          </w:tcPr>
          <w:p w14:paraId="0E45BB3C" w14:textId="77777777" w:rsidR="001B7193" w:rsidRPr="00867654" w:rsidRDefault="001B7193" w:rsidP="00B06496">
            <w:pPr>
              <w:pStyle w:val="RepTable"/>
            </w:pPr>
            <w:r w:rsidRPr="00867654">
              <w:t>Drinking water</w:t>
            </w:r>
          </w:p>
        </w:tc>
        <w:tc>
          <w:tcPr>
            <w:tcW w:w="1258" w:type="pct"/>
            <w:shd w:val="clear" w:color="auto" w:fill="auto"/>
          </w:tcPr>
          <w:p w14:paraId="242CA4FF" w14:textId="77777777" w:rsidR="001B7193" w:rsidRPr="00867654" w:rsidRDefault="001B7193" w:rsidP="001B7193">
            <w:pPr>
              <w:pStyle w:val="RepTable"/>
            </w:pPr>
            <w:r w:rsidRPr="00ED6307">
              <w:t>metazachlor</w:t>
            </w:r>
          </w:p>
        </w:tc>
        <w:tc>
          <w:tcPr>
            <w:tcW w:w="1005" w:type="pct"/>
            <w:shd w:val="clear" w:color="auto" w:fill="auto"/>
          </w:tcPr>
          <w:p w14:paraId="5FC286F4" w14:textId="77777777" w:rsidR="001B7193" w:rsidRPr="00867654" w:rsidRDefault="004D751B" w:rsidP="001B7193">
            <w:pPr>
              <w:pStyle w:val="RepTable"/>
            </w:pPr>
            <w:r>
              <w:t xml:space="preserve">LOQ = </w:t>
            </w:r>
            <w:r w:rsidR="001B7193" w:rsidRPr="00867654">
              <w:t>0.1 µg/L</w:t>
            </w:r>
          </w:p>
        </w:tc>
        <w:tc>
          <w:tcPr>
            <w:tcW w:w="1596" w:type="pct"/>
            <w:shd w:val="clear" w:color="auto" w:fill="auto"/>
          </w:tcPr>
          <w:p w14:paraId="44C020F2" w14:textId="77777777" w:rsidR="001B7193" w:rsidRPr="00867654" w:rsidRDefault="001B7193" w:rsidP="001B7193">
            <w:pPr>
              <w:pStyle w:val="RepTable"/>
            </w:pPr>
            <w:r w:rsidRPr="00867654">
              <w:t>general limit for drinking water</w:t>
            </w:r>
          </w:p>
        </w:tc>
      </w:tr>
      <w:tr w:rsidR="008C78D7" w:rsidRPr="00867654" w14:paraId="6EE73873" w14:textId="77777777" w:rsidTr="008C78D7">
        <w:tc>
          <w:tcPr>
            <w:tcW w:w="1141" w:type="pct"/>
            <w:shd w:val="clear" w:color="auto" w:fill="auto"/>
          </w:tcPr>
          <w:p w14:paraId="7A945217" w14:textId="77777777" w:rsidR="008C78D7" w:rsidRPr="00867654" w:rsidRDefault="008C78D7" w:rsidP="008C78D7">
            <w:pPr>
              <w:pStyle w:val="RepTable"/>
            </w:pPr>
            <w:r w:rsidRPr="00867654">
              <w:t>Surface water</w:t>
            </w:r>
          </w:p>
          <w:p w14:paraId="271E34EB" w14:textId="77777777" w:rsidR="008C78D7" w:rsidRPr="00867654" w:rsidRDefault="008C78D7" w:rsidP="008C78D7">
            <w:pPr>
              <w:pStyle w:val="RepTable"/>
            </w:pPr>
            <w:r w:rsidRPr="00867654">
              <w:t>(Ecotoxicology)</w:t>
            </w:r>
          </w:p>
        </w:tc>
        <w:tc>
          <w:tcPr>
            <w:tcW w:w="1258" w:type="pct"/>
            <w:shd w:val="clear" w:color="auto" w:fill="auto"/>
          </w:tcPr>
          <w:p w14:paraId="4CE0D8E3" w14:textId="77777777" w:rsidR="008C78D7" w:rsidRPr="00867654" w:rsidRDefault="008C78D7" w:rsidP="008C78D7">
            <w:pPr>
              <w:pStyle w:val="RepTable"/>
              <w:rPr>
                <w:highlight w:val="yellow"/>
              </w:rPr>
            </w:pPr>
            <w:r w:rsidRPr="00ED6307">
              <w:t>metazachlor</w:t>
            </w:r>
          </w:p>
        </w:tc>
        <w:tc>
          <w:tcPr>
            <w:tcW w:w="1005" w:type="pct"/>
            <w:shd w:val="clear" w:color="auto" w:fill="auto"/>
          </w:tcPr>
          <w:p w14:paraId="68ED5B2C" w14:textId="77777777" w:rsidR="008C78D7" w:rsidRDefault="008C78D7" w:rsidP="008C78D7">
            <w:pPr>
              <w:pStyle w:val="RepTable"/>
            </w:pPr>
            <w:r w:rsidRPr="00C33C8A">
              <w:t xml:space="preserve">LOQ = 0.05 </w:t>
            </w:r>
            <w:r w:rsidRPr="00867654">
              <w:t>µg/L</w:t>
            </w:r>
          </w:p>
          <w:p w14:paraId="74CF9799" w14:textId="77777777" w:rsidR="008C78D7" w:rsidRPr="00867654" w:rsidRDefault="008C78D7" w:rsidP="008C78D7">
            <w:pPr>
              <w:pStyle w:val="RepTable"/>
            </w:pPr>
            <w:r w:rsidRPr="00793858">
              <w:t>EC</w:t>
            </w:r>
            <w:r w:rsidRPr="00793858">
              <w:rPr>
                <w:vertAlign w:val="subscript"/>
              </w:rPr>
              <w:t>50</w:t>
            </w:r>
            <w:r w:rsidRPr="00793858">
              <w:t xml:space="preserve"> 2.3 µg/L</w:t>
            </w:r>
            <w:r w:rsidRPr="00867654">
              <w:t xml:space="preserve"> </w:t>
            </w:r>
          </w:p>
        </w:tc>
        <w:tc>
          <w:tcPr>
            <w:tcW w:w="1596" w:type="pct"/>
            <w:shd w:val="clear" w:color="auto" w:fill="auto"/>
          </w:tcPr>
          <w:p w14:paraId="5AF7C902" w14:textId="77777777" w:rsidR="008C78D7" w:rsidRPr="00867654" w:rsidRDefault="008C78D7" w:rsidP="008C78D7">
            <w:pPr>
              <w:pStyle w:val="RepTable"/>
              <w:rPr>
                <w:highlight w:val="yellow"/>
              </w:rPr>
            </w:pPr>
            <w:r w:rsidRPr="00F374AB">
              <w:t xml:space="preserve">EFSA Conclusion, Metazachlor (2008) 145, 1-132 </w:t>
            </w:r>
          </w:p>
        </w:tc>
      </w:tr>
      <w:tr w:rsidR="008C78D7" w:rsidRPr="006E2BF5" w14:paraId="44C5FEFF" w14:textId="77777777" w:rsidTr="008C78D7">
        <w:tc>
          <w:tcPr>
            <w:tcW w:w="1141" w:type="pct"/>
            <w:shd w:val="clear" w:color="auto" w:fill="auto"/>
          </w:tcPr>
          <w:p w14:paraId="376D951B" w14:textId="77777777" w:rsidR="008C78D7" w:rsidRPr="00867654" w:rsidRDefault="008C78D7" w:rsidP="008C78D7">
            <w:pPr>
              <w:pStyle w:val="RepTable"/>
            </w:pPr>
            <w:r w:rsidRPr="00867654">
              <w:t>Air</w:t>
            </w:r>
          </w:p>
        </w:tc>
        <w:tc>
          <w:tcPr>
            <w:tcW w:w="1258" w:type="pct"/>
            <w:shd w:val="clear" w:color="auto" w:fill="auto"/>
          </w:tcPr>
          <w:p w14:paraId="01FDF412" w14:textId="77777777" w:rsidR="008C78D7" w:rsidRPr="00867654" w:rsidRDefault="008C78D7" w:rsidP="008C78D7">
            <w:pPr>
              <w:pStyle w:val="RepTable"/>
              <w:rPr>
                <w:highlight w:val="yellow"/>
              </w:rPr>
            </w:pPr>
            <w:r w:rsidRPr="00ED6307">
              <w:t>metazachlor</w:t>
            </w:r>
          </w:p>
        </w:tc>
        <w:tc>
          <w:tcPr>
            <w:tcW w:w="1005" w:type="pct"/>
            <w:shd w:val="clear" w:color="auto" w:fill="auto"/>
          </w:tcPr>
          <w:p w14:paraId="0689000E" w14:textId="77777777" w:rsidR="008C78D7" w:rsidRDefault="008C78D7" w:rsidP="008C78D7">
            <w:pPr>
              <w:pStyle w:val="RepTable"/>
            </w:pPr>
            <w:r>
              <w:t xml:space="preserve">LOQ = </w:t>
            </w:r>
            <w:r w:rsidRPr="00204ECB">
              <w:t>0.001 μg/l</w:t>
            </w:r>
            <w:r>
              <w:t xml:space="preserve"> </w:t>
            </w:r>
          </w:p>
          <w:p w14:paraId="50D3BE54" w14:textId="77777777" w:rsidR="008C78D7" w:rsidRPr="00B06496" w:rsidRDefault="008C78D7" w:rsidP="008C78D7">
            <w:pPr>
              <w:pStyle w:val="RepTable"/>
              <w:rPr>
                <w:vertAlign w:val="superscript"/>
              </w:rPr>
            </w:pPr>
            <w:r>
              <w:t xml:space="preserve">LOQ = </w:t>
            </w:r>
            <w:r w:rsidRPr="00204ECB">
              <w:t>0.5 μg/m</w:t>
            </w:r>
            <w:r w:rsidRPr="00204ECB">
              <w:rPr>
                <w:vertAlign w:val="superscript"/>
              </w:rPr>
              <w:t>3</w:t>
            </w:r>
            <w:r>
              <w:rPr>
                <w:vertAlign w:val="superscript"/>
              </w:rPr>
              <w:t xml:space="preserve"> </w:t>
            </w:r>
          </w:p>
        </w:tc>
        <w:tc>
          <w:tcPr>
            <w:tcW w:w="1596" w:type="pct"/>
            <w:shd w:val="clear" w:color="auto" w:fill="auto"/>
          </w:tcPr>
          <w:p w14:paraId="6639718C" w14:textId="77777777" w:rsidR="008C78D7" w:rsidRPr="006E2BF5" w:rsidRDefault="008C78D7" w:rsidP="008C78D7">
            <w:pPr>
              <w:pStyle w:val="RepTable"/>
              <w:rPr>
                <w:lang w:val="de-DE"/>
              </w:rPr>
            </w:pPr>
            <w:r w:rsidRPr="00F374AB">
              <w:t xml:space="preserve">EFSA Conclusion, Metazachlor (2008) 145, 1-132 </w:t>
            </w:r>
          </w:p>
        </w:tc>
      </w:tr>
      <w:tr w:rsidR="00B959C0" w:rsidRPr="00867654" w14:paraId="49278C23" w14:textId="77777777" w:rsidTr="008C78D7">
        <w:tc>
          <w:tcPr>
            <w:tcW w:w="1141" w:type="pct"/>
            <w:shd w:val="clear" w:color="auto" w:fill="auto"/>
          </w:tcPr>
          <w:p w14:paraId="7AD44F21" w14:textId="77777777" w:rsidR="00B959C0" w:rsidRPr="00867654" w:rsidRDefault="00663921" w:rsidP="00291CF1">
            <w:pPr>
              <w:pStyle w:val="RepTable"/>
            </w:pPr>
            <w:r w:rsidRPr="00867654">
              <w:t>T</w:t>
            </w:r>
            <w:r w:rsidR="00B959C0" w:rsidRPr="00867654">
              <w:t>issue (meat or liver)</w:t>
            </w:r>
          </w:p>
        </w:tc>
        <w:tc>
          <w:tcPr>
            <w:tcW w:w="1258" w:type="pct"/>
            <w:vMerge w:val="restart"/>
            <w:shd w:val="clear" w:color="auto" w:fill="auto"/>
          </w:tcPr>
          <w:p w14:paraId="3DECA4AB" w14:textId="77777777" w:rsidR="00B959C0" w:rsidRPr="00867654" w:rsidRDefault="00AA1AEB" w:rsidP="00291CF1">
            <w:pPr>
              <w:pStyle w:val="RepTable"/>
              <w:rPr>
                <w:highlight w:val="yellow"/>
              </w:rPr>
            </w:pPr>
            <w:r w:rsidRPr="00AA1AEB">
              <w:t>metazachlor</w:t>
            </w:r>
          </w:p>
        </w:tc>
        <w:tc>
          <w:tcPr>
            <w:tcW w:w="1005" w:type="pct"/>
            <w:shd w:val="clear" w:color="auto" w:fill="auto"/>
          </w:tcPr>
          <w:p w14:paraId="3A75FB61" w14:textId="77777777" w:rsidR="00B959C0" w:rsidRPr="00867654" w:rsidRDefault="00A977EB" w:rsidP="00291CF1">
            <w:pPr>
              <w:pStyle w:val="RepTable"/>
              <w:rPr>
                <w:highlight w:val="lightGray"/>
              </w:rPr>
            </w:pPr>
            <w:r>
              <w:t>not</w:t>
            </w:r>
            <w:r w:rsidR="00AA1AEB" w:rsidRPr="00AA1AEB">
              <w:t xml:space="preserve"> required</w:t>
            </w:r>
          </w:p>
        </w:tc>
        <w:tc>
          <w:tcPr>
            <w:tcW w:w="1596" w:type="pct"/>
            <w:shd w:val="clear" w:color="auto" w:fill="auto"/>
          </w:tcPr>
          <w:p w14:paraId="5B39881C" w14:textId="77777777" w:rsidR="00B959C0" w:rsidRPr="00867654" w:rsidRDefault="00A977EB" w:rsidP="00291CF1">
            <w:pPr>
              <w:pStyle w:val="RepTable"/>
            </w:pPr>
            <w:r>
              <w:t>not</w:t>
            </w:r>
            <w:r w:rsidR="00AA1AEB">
              <w:t xml:space="preserve"> </w:t>
            </w:r>
            <w:r w:rsidR="00B959C0" w:rsidRPr="00867654">
              <w:t xml:space="preserve">classified as T </w:t>
            </w:r>
          </w:p>
        </w:tc>
      </w:tr>
      <w:tr w:rsidR="00B959C0" w:rsidRPr="00867654" w14:paraId="3DBEB7BB" w14:textId="77777777" w:rsidTr="008C78D7">
        <w:tc>
          <w:tcPr>
            <w:tcW w:w="1141" w:type="pct"/>
            <w:shd w:val="clear" w:color="auto" w:fill="auto"/>
          </w:tcPr>
          <w:p w14:paraId="0D37FF1F" w14:textId="77777777" w:rsidR="00B959C0" w:rsidRPr="00867654" w:rsidRDefault="00663921" w:rsidP="00291CF1">
            <w:pPr>
              <w:pStyle w:val="RepTable"/>
            </w:pPr>
            <w:r w:rsidRPr="00867654">
              <w:t>B</w:t>
            </w:r>
            <w:r w:rsidR="00B959C0" w:rsidRPr="00867654">
              <w:t>ody fluids</w:t>
            </w:r>
          </w:p>
        </w:tc>
        <w:tc>
          <w:tcPr>
            <w:tcW w:w="1258" w:type="pct"/>
            <w:vMerge/>
            <w:shd w:val="clear" w:color="auto" w:fill="auto"/>
          </w:tcPr>
          <w:p w14:paraId="38430B06" w14:textId="77777777" w:rsidR="00B959C0" w:rsidRPr="00867654" w:rsidRDefault="00B959C0" w:rsidP="006C4BD8">
            <w:pPr>
              <w:rPr>
                <w:highlight w:val="yellow"/>
                <w:lang w:val="en-GB"/>
              </w:rPr>
            </w:pPr>
          </w:p>
        </w:tc>
        <w:tc>
          <w:tcPr>
            <w:tcW w:w="1005" w:type="pct"/>
            <w:shd w:val="clear" w:color="auto" w:fill="auto"/>
          </w:tcPr>
          <w:p w14:paraId="7F0AB8F2" w14:textId="77777777" w:rsidR="00B959C0" w:rsidRPr="00867654" w:rsidRDefault="00A977EB" w:rsidP="00291CF1">
            <w:pPr>
              <w:pStyle w:val="RepTable"/>
              <w:rPr>
                <w:highlight w:val="lightGray"/>
              </w:rPr>
            </w:pPr>
            <w:r>
              <w:t>not</w:t>
            </w:r>
            <w:r w:rsidRPr="00A977EB">
              <w:t xml:space="preserve"> required</w:t>
            </w:r>
          </w:p>
        </w:tc>
        <w:tc>
          <w:tcPr>
            <w:tcW w:w="1596" w:type="pct"/>
            <w:shd w:val="clear" w:color="auto" w:fill="auto"/>
          </w:tcPr>
          <w:p w14:paraId="59661EF6" w14:textId="77777777" w:rsidR="00B959C0" w:rsidRPr="00867654" w:rsidRDefault="00A977EB" w:rsidP="00291CF1">
            <w:pPr>
              <w:pStyle w:val="RepTable"/>
            </w:pPr>
            <w:r>
              <w:t>not</w:t>
            </w:r>
            <w:r w:rsidR="00AA1AEB">
              <w:t xml:space="preserve"> </w:t>
            </w:r>
            <w:r w:rsidR="00B959C0" w:rsidRPr="00867654">
              <w:t xml:space="preserve">classified as T </w:t>
            </w:r>
          </w:p>
        </w:tc>
      </w:tr>
    </w:tbl>
    <w:p w14:paraId="589B5E25" w14:textId="77777777" w:rsidR="00B959C0" w:rsidRPr="00867654" w:rsidRDefault="00B959C0" w:rsidP="00291CF1">
      <w:pPr>
        <w:pStyle w:val="Nagwek4"/>
        <w:rPr>
          <w:lang w:val="en-GB"/>
        </w:rPr>
      </w:pPr>
      <w:bookmarkStart w:id="180" w:name="_Toc402773986"/>
      <w:bookmarkStart w:id="181" w:name="_Toc404926234"/>
      <w:bookmarkStart w:id="182" w:name="_Toc413255489"/>
      <w:bookmarkStart w:id="183" w:name="_Toc413320850"/>
      <w:bookmarkStart w:id="184" w:name="_Toc413324332"/>
      <w:bookmarkStart w:id="185" w:name="_Toc413324509"/>
      <w:bookmarkStart w:id="186" w:name="_Toc413920086"/>
      <w:bookmarkStart w:id="187" w:name="_Toc413923806"/>
      <w:bookmarkStart w:id="188" w:name="_Toc413933794"/>
      <w:bookmarkStart w:id="189" w:name="_Toc414363702"/>
      <w:bookmarkStart w:id="190" w:name="_Toc414461226"/>
      <w:bookmarkStart w:id="191" w:name="_Toc415062034"/>
      <w:bookmarkStart w:id="192" w:name="_Toc140138697"/>
      <w:r w:rsidRPr="00867654">
        <w:rPr>
          <w:lang w:val="en-GB"/>
        </w:rPr>
        <w:t>Description of analytical methods for the determination of residues in plant matrices (KCP 5.2)</w:t>
      </w:r>
      <w:bookmarkEnd w:id="180"/>
      <w:bookmarkEnd w:id="181"/>
      <w:bookmarkEnd w:id="182"/>
      <w:bookmarkEnd w:id="183"/>
      <w:bookmarkEnd w:id="184"/>
      <w:bookmarkEnd w:id="185"/>
      <w:bookmarkEnd w:id="186"/>
      <w:bookmarkEnd w:id="187"/>
      <w:bookmarkEnd w:id="188"/>
      <w:bookmarkEnd w:id="189"/>
      <w:bookmarkEnd w:id="190"/>
      <w:bookmarkEnd w:id="191"/>
      <w:bookmarkEnd w:id="192"/>
      <w:r w:rsidRPr="00867654">
        <w:rPr>
          <w:lang w:val="en-GB"/>
        </w:rPr>
        <w:t xml:space="preserve"> </w:t>
      </w:r>
    </w:p>
    <w:p w14:paraId="5B7789C8" w14:textId="77777777" w:rsidR="00B959C0" w:rsidRDefault="00B959C0" w:rsidP="00A8690C">
      <w:pPr>
        <w:pStyle w:val="RepStandard"/>
        <w:spacing w:after="200" w:line="276" w:lineRule="auto"/>
      </w:pPr>
      <w:r w:rsidRPr="00867654">
        <w:t xml:space="preserve">An overview on the acceptable methods and possible data gaps for analysis of </w:t>
      </w:r>
      <w:r w:rsidR="004A0E26">
        <w:t>metazachlor</w:t>
      </w:r>
      <w:r w:rsidRPr="00867654">
        <w:t xml:space="preserve"> in plant matrices is given in the following tables.</w:t>
      </w:r>
    </w:p>
    <w:p w14:paraId="13ED9D6B" w14:textId="77777777" w:rsidR="00757524" w:rsidRPr="00867654" w:rsidRDefault="00757524" w:rsidP="00AC5729">
      <w:pPr>
        <w:pStyle w:val="RepStandard"/>
        <w:spacing w:line="276" w:lineRule="auto"/>
      </w:pPr>
    </w:p>
    <w:p w14:paraId="1DBCCA98" w14:textId="77777777" w:rsidR="00291CF1" w:rsidRDefault="004943BA" w:rsidP="00291CF1">
      <w:pPr>
        <w:pStyle w:val="RepLabel"/>
        <w:rPr>
          <w:bCs w:val="0"/>
          <w:lang w:eastAsia="en-US"/>
        </w:rPr>
      </w:pPr>
      <w:bookmarkStart w:id="193" w:name="_Ref413933595"/>
      <w:r w:rsidRPr="00867654">
        <w:rPr>
          <w:lang w:eastAsia="en-US"/>
        </w:rPr>
        <w:t>Table </w:t>
      </w:r>
      <w:r w:rsidR="00D16090" w:rsidRPr="00867654">
        <w:rPr>
          <w:lang w:eastAsia="en-US"/>
        </w:rPr>
        <w:fldChar w:fldCharType="begin"/>
      </w:r>
      <w:r w:rsidR="009E202C" w:rsidRPr="00867654">
        <w:rPr>
          <w:lang w:eastAsia="en-US"/>
        </w:rPr>
        <w:instrText xml:space="preserve"> STYLEREF 2 \s </w:instrText>
      </w:r>
      <w:r w:rsidR="00D16090" w:rsidRPr="00867654">
        <w:rPr>
          <w:lang w:eastAsia="en-US"/>
        </w:rPr>
        <w:fldChar w:fldCharType="separate"/>
      </w:r>
      <w:r w:rsidR="00927E7A">
        <w:rPr>
          <w:noProof/>
          <w:lang w:eastAsia="en-US"/>
        </w:rPr>
        <w:t>5.3</w:t>
      </w:r>
      <w:r w:rsidR="00D16090" w:rsidRPr="00867654">
        <w:rPr>
          <w:lang w:eastAsia="en-US"/>
        </w:rPr>
        <w:fldChar w:fldCharType="end"/>
      </w:r>
      <w:r w:rsidR="009E202C" w:rsidRPr="00867654">
        <w:rPr>
          <w:lang w:eastAsia="en-US"/>
        </w:rPr>
        <w:noBreakHyphen/>
      </w:r>
      <w:r w:rsidR="00D16090" w:rsidRPr="00867654">
        <w:rPr>
          <w:lang w:eastAsia="en-US"/>
        </w:rPr>
        <w:fldChar w:fldCharType="begin"/>
      </w:r>
      <w:r w:rsidR="009E202C" w:rsidRPr="00867654">
        <w:rPr>
          <w:lang w:eastAsia="en-US"/>
        </w:rPr>
        <w:instrText xml:space="preserve"> SEQ Table \* ARABIC \s 2 </w:instrText>
      </w:r>
      <w:r w:rsidR="00D16090" w:rsidRPr="00867654">
        <w:rPr>
          <w:lang w:eastAsia="en-US"/>
        </w:rPr>
        <w:fldChar w:fldCharType="separate"/>
      </w:r>
      <w:r w:rsidR="00927E7A">
        <w:rPr>
          <w:noProof/>
          <w:lang w:eastAsia="en-US"/>
        </w:rPr>
        <w:t>2</w:t>
      </w:r>
      <w:r w:rsidR="00D16090" w:rsidRPr="00867654">
        <w:rPr>
          <w:lang w:eastAsia="en-US"/>
        </w:rPr>
        <w:fldChar w:fldCharType="end"/>
      </w:r>
      <w:bookmarkEnd w:id="193"/>
      <w:r w:rsidR="00291CF1" w:rsidRPr="00867654">
        <w:rPr>
          <w:lang w:eastAsia="en-US"/>
        </w:rPr>
        <w:t>:</w:t>
      </w:r>
      <w:r w:rsidR="00291CF1" w:rsidRPr="00867654">
        <w:rPr>
          <w:lang w:eastAsia="en-US"/>
        </w:rPr>
        <w:tab/>
      </w:r>
      <w:r w:rsidR="00291CF1" w:rsidRPr="00867654">
        <w:rPr>
          <w:bCs w:val="0"/>
          <w:lang w:eastAsia="en-US"/>
        </w:rPr>
        <w:t>Validated methods for food and feed of plant origin (required for all matrix types, “difficult” matrix only when indicated by intended GAP)</w:t>
      </w:r>
    </w:p>
    <w:p w14:paraId="6EB4EFF3" w14:textId="77777777" w:rsidR="005D040D" w:rsidRPr="00CD5675" w:rsidRDefault="005D040D" w:rsidP="005D040D">
      <w:pPr>
        <w:pStyle w:val="RepStandard"/>
        <w:rPr>
          <w:b/>
          <w:bCs/>
          <w:lang w:eastAsia="en-US"/>
        </w:rPr>
      </w:pPr>
      <w:r w:rsidRPr="00CD5675">
        <w:rPr>
          <w:b/>
          <w:bCs/>
          <w:lang w:eastAsia="en-US"/>
        </w:rPr>
        <w:t>Enforcement methods</w:t>
      </w: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02"/>
        <w:gridCol w:w="1341"/>
        <w:gridCol w:w="1299"/>
        <w:gridCol w:w="1793"/>
        <w:gridCol w:w="3554"/>
      </w:tblGrid>
      <w:tr w:rsidR="00757524" w:rsidRPr="006C5AAB" w14:paraId="7BC6B9BD" w14:textId="77777777" w:rsidTr="00757524">
        <w:trPr>
          <w:tblHeader/>
        </w:trPr>
        <w:tc>
          <w:tcPr>
            <w:tcW w:w="5000" w:type="pct"/>
            <w:gridSpan w:val="5"/>
            <w:shd w:val="clear" w:color="auto" w:fill="auto"/>
            <w:vAlign w:val="center"/>
          </w:tcPr>
          <w:p w14:paraId="2E66291A" w14:textId="77777777" w:rsidR="00757524" w:rsidRDefault="00757524" w:rsidP="00757524">
            <w:pPr>
              <w:pStyle w:val="RepTableHeader"/>
              <w:jc w:val="center"/>
              <w:rPr>
                <w:lang w:val="en-GB"/>
              </w:rPr>
            </w:pPr>
            <w:r w:rsidRPr="00867654">
              <w:rPr>
                <w:lang w:val="en-GB"/>
              </w:rPr>
              <w:t xml:space="preserve">Component of residue definition: </w:t>
            </w:r>
          </w:p>
          <w:p w14:paraId="20438C9C" w14:textId="77777777" w:rsidR="00757524" w:rsidRDefault="00757524" w:rsidP="00757524">
            <w:pPr>
              <w:pStyle w:val="Default"/>
              <w:rPr>
                <w:sz w:val="20"/>
                <w:szCs w:val="20"/>
              </w:rPr>
            </w:pPr>
            <w:r>
              <w:rPr>
                <w:sz w:val="20"/>
                <w:szCs w:val="20"/>
              </w:rPr>
              <w:t xml:space="preserve">Sum of metabolites M479H004, M479H008 and M479H016 expressed as metazachlor </w:t>
            </w:r>
          </w:p>
          <w:p w14:paraId="5A75FF0F" w14:textId="77777777" w:rsidR="00757524" w:rsidRPr="006C5AAB" w:rsidRDefault="00757524" w:rsidP="00757524">
            <w:pPr>
              <w:pStyle w:val="RepTableHeader"/>
              <w:jc w:val="center"/>
              <w:rPr>
                <w:lang w:val="en-GB"/>
              </w:rPr>
            </w:pPr>
          </w:p>
        </w:tc>
      </w:tr>
      <w:tr w:rsidR="009473E0" w:rsidRPr="006C5AAB" w14:paraId="2CE80639" w14:textId="77777777" w:rsidTr="00757524">
        <w:trPr>
          <w:tblHeader/>
        </w:trPr>
        <w:tc>
          <w:tcPr>
            <w:tcW w:w="701" w:type="pct"/>
            <w:shd w:val="clear" w:color="auto" w:fill="auto"/>
            <w:vAlign w:val="center"/>
          </w:tcPr>
          <w:p w14:paraId="11D078F4" w14:textId="77777777" w:rsidR="009473E0" w:rsidRPr="006C5AAB" w:rsidRDefault="009473E0" w:rsidP="00563E7A">
            <w:pPr>
              <w:pStyle w:val="RepTableHeader"/>
              <w:jc w:val="center"/>
              <w:rPr>
                <w:lang w:val="en-GB"/>
              </w:rPr>
            </w:pPr>
            <w:r w:rsidRPr="006C5AAB">
              <w:rPr>
                <w:lang w:val="en-GB"/>
              </w:rPr>
              <w:t>Matrix type</w:t>
            </w:r>
          </w:p>
        </w:tc>
        <w:tc>
          <w:tcPr>
            <w:tcW w:w="722" w:type="pct"/>
            <w:shd w:val="clear" w:color="auto" w:fill="auto"/>
            <w:vAlign w:val="center"/>
          </w:tcPr>
          <w:p w14:paraId="05BCF4B2" w14:textId="77777777" w:rsidR="009473E0" w:rsidRPr="006C5AAB" w:rsidRDefault="009473E0" w:rsidP="00563E7A">
            <w:pPr>
              <w:pStyle w:val="RepTableHeader"/>
              <w:jc w:val="center"/>
              <w:rPr>
                <w:lang w:val="en-GB"/>
              </w:rPr>
            </w:pPr>
            <w:r w:rsidRPr="006C5AAB">
              <w:rPr>
                <w:lang w:val="en-GB"/>
              </w:rPr>
              <w:t>Method type</w:t>
            </w:r>
          </w:p>
        </w:tc>
        <w:tc>
          <w:tcPr>
            <w:tcW w:w="699" w:type="pct"/>
            <w:shd w:val="clear" w:color="auto" w:fill="auto"/>
            <w:vAlign w:val="center"/>
          </w:tcPr>
          <w:p w14:paraId="3D041227" w14:textId="77777777" w:rsidR="009473E0" w:rsidRPr="006C5AAB" w:rsidRDefault="009473E0" w:rsidP="00563E7A">
            <w:pPr>
              <w:pStyle w:val="RepTableHeader"/>
              <w:jc w:val="center"/>
              <w:rPr>
                <w:lang w:val="en-GB"/>
              </w:rPr>
            </w:pPr>
            <w:r w:rsidRPr="006C5AAB">
              <w:rPr>
                <w:lang w:val="en-GB"/>
              </w:rPr>
              <w:t>Method LOQ</w:t>
            </w:r>
          </w:p>
        </w:tc>
        <w:tc>
          <w:tcPr>
            <w:tcW w:w="965" w:type="pct"/>
            <w:shd w:val="clear" w:color="auto" w:fill="auto"/>
            <w:vAlign w:val="center"/>
          </w:tcPr>
          <w:p w14:paraId="60393290" w14:textId="77777777" w:rsidR="009473E0" w:rsidRPr="006C5AAB" w:rsidRDefault="009473E0" w:rsidP="00563E7A">
            <w:pPr>
              <w:pStyle w:val="RepTableHeader"/>
              <w:jc w:val="center"/>
              <w:rPr>
                <w:lang w:val="en-GB"/>
              </w:rPr>
            </w:pPr>
            <w:r w:rsidRPr="006C5AAB">
              <w:rPr>
                <w:lang w:val="en-GB"/>
              </w:rPr>
              <w:t>Principle of method (i.e. GC-MS or HPLC-UV)</w:t>
            </w:r>
          </w:p>
        </w:tc>
        <w:tc>
          <w:tcPr>
            <w:tcW w:w="1913" w:type="pct"/>
            <w:shd w:val="clear" w:color="auto" w:fill="auto"/>
            <w:vAlign w:val="center"/>
          </w:tcPr>
          <w:p w14:paraId="0D55BAB2" w14:textId="77777777" w:rsidR="009473E0" w:rsidRPr="006C5AAB" w:rsidRDefault="009473E0" w:rsidP="00563E7A">
            <w:pPr>
              <w:pStyle w:val="RepTableHeader"/>
              <w:jc w:val="center"/>
              <w:rPr>
                <w:lang w:val="en-GB"/>
              </w:rPr>
            </w:pPr>
            <w:r w:rsidRPr="006C5AAB">
              <w:rPr>
                <w:lang w:val="en-GB"/>
              </w:rPr>
              <w:t>Author(s), year / missing / EU agreed</w:t>
            </w:r>
          </w:p>
        </w:tc>
      </w:tr>
      <w:tr w:rsidR="009473E0" w:rsidRPr="006C5AAB" w14:paraId="46055613" w14:textId="77777777" w:rsidTr="00757524">
        <w:tc>
          <w:tcPr>
            <w:tcW w:w="701" w:type="pct"/>
            <w:vMerge w:val="restart"/>
            <w:shd w:val="clear" w:color="auto" w:fill="auto"/>
          </w:tcPr>
          <w:p w14:paraId="5C437E17" w14:textId="77777777" w:rsidR="009473E0" w:rsidRPr="006C5AAB" w:rsidRDefault="009473E0" w:rsidP="004D0078">
            <w:pPr>
              <w:pStyle w:val="RepTable"/>
              <w:rPr>
                <w:szCs w:val="20"/>
              </w:rPr>
            </w:pPr>
            <w:r w:rsidRPr="006C5AAB">
              <w:rPr>
                <w:szCs w:val="20"/>
              </w:rPr>
              <w:t>High oil content</w:t>
            </w:r>
          </w:p>
        </w:tc>
        <w:tc>
          <w:tcPr>
            <w:tcW w:w="722" w:type="pct"/>
            <w:shd w:val="clear" w:color="auto" w:fill="auto"/>
          </w:tcPr>
          <w:p w14:paraId="244919D7" w14:textId="77777777" w:rsidR="009473E0" w:rsidRPr="006C5AAB" w:rsidRDefault="009473E0" w:rsidP="008C78D7">
            <w:pPr>
              <w:pStyle w:val="RepTable"/>
              <w:rPr>
                <w:szCs w:val="20"/>
              </w:rPr>
            </w:pPr>
            <w:r w:rsidRPr="006C5AAB">
              <w:rPr>
                <w:szCs w:val="20"/>
              </w:rPr>
              <w:t xml:space="preserve">Primary </w:t>
            </w:r>
          </w:p>
        </w:tc>
        <w:tc>
          <w:tcPr>
            <w:tcW w:w="699" w:type="pct"/>
            <w:shd w:val="clear" w:color="auto" w:fill="auto"/>
          </w:tcPr>
          <w:p w14:paraId="23710CA6" w14:textId="77777777" w:rsidR="009473E0" w:rsidRDefault="009473E0" w:rsidP="00DF4511">
            <w:pPr>
              <w:pStyle w:val="RepTable"/>
              <w:numPr>
                <w:ilvl w:val="1"/>
                <w:numId w:val="44"/>
              </w:numPr>
              <w:rPr>
                <w:szCs w:val="20"/>
              </w:rPr>
            </w:pPr>
            <w:r w:rsidRPr="006C5AAB">
              <w:rPr>
                <w:szCs w:val="20"/>
              </w:rPr>
              <w:t>mg/kg</w:t>
            </w:r>
          </w:p>
          <w:p w14:paraId="42FEF0FB" w14:textId="77777777" w:rsidR="00DF4511" w:rsidRDefault="00DF4511" w:rsidP="00DF4511">
            <w:pPr>
              <w:pStyle w:val="RepTable"/>
              <w:rPr>
                <w:szCs w:val="20"/>
              </w:rPr>
            </w:pPr>
          </w:p>
          <w:p w14:paraId="496F9B42" w14:textId="77777777" w:rsidR="00DF4511" w:rsidRDefault="00DF4511" w:rsidP="00DF4511">
            <w:pPr>
              <w:pStyle w:val="RepTable"/>
              <w:rPr>
                <w:szCs w:val="20"/>
              </w:rPr>
            </w:pPr>
          </w:p>
          <w:p w14:paraId="59A41728" w14:textId="77777777" w:rsidR="00DF4511" w:rsidRDefault="00DF4511" w:rsidP="00DF4511">
            <w:pPr>
              <w:pStyle w:val="RepTable"/>
              <w:rPr>
                <w:szCs w:val="20"/>
              </w:rPr>
            </w:pPr>
          </w:p>
          <w:p w14:paraId="07192DC1" w14:textId="77777777" w:rsidR="00DF4511" w:rsidRPr="006C5AAB" w:rsidRDefault="00DF4511" w:rsidP="00DF4511">
            <w:pPr>
              <w:pStyle w:val="RepTable"/>
              <w:rPr>
                <w:szCs w:val="20"/>
              </w:rPr>
            </w:pPr>
            <w:r>
              <w:rPr>
                <w:szCs w:val="20"/>
              </w:rPr>
              <w:t>0.05 mg/kg</w:t>
            </w:r>
          </w:p>
        </w:tc>
        <w:tc>
          <w:tcPr>
            <w:tcW w:w="965" w:type="pct"/>
            <w:shd w:val="clear" w:color="auto" w:fill="auto"/>
          </w:tcPr>
          <w:p w14:paraId="6BFCFEE1" w14:textId="77777777" w:rsidR="009473E0" w:rsidRDefault="009473E0" w:rsidP="008C78D7">
            <w:pPr>
              <w:pStyle w:val="RepTable"/>
              <w:rPr>
                <w:szCs w:val="20"/>
              </w:rPr>
            </w:pPr>
            <w:r w:rsidRPr="006C5AAB">
              <w:rPr>
                <w:szCs w:val="20"/>
              </w:rPr>
              <w:lastRenderedPageBreak/>
              <w:t>LC-MS/MS</w:t>
            </w:r>
          </w:p>
          <w:p w14:paraId="63CAFFA9" w14:textId="77777777" w:rsidR="00DF4511" w:rsidRDefault="00DF4511" w:rsidP="008C78D7">
            <w:pPr>
              <w:pStyle w:val="RepTable"/>
              <w:rPr>
                <w:szCs w:val="20"/>
              </w:rPr>
            </w:pPr>
          </w:p>
          <w:p w14:paraId="7DBEF565" w14:textId="77777777" w:rsidR="00DF4511" w:rsidRDefault="00DF4511" w:rsidP="008C78D7">
            <w:pPr>
              <w:pStyle w:val="RepTable"/>
              <w:rPr>
                <w:szCs w:val="20"/>
              </w:rPr>
            </w:pPr>
          </w:p>
          <w:p w14:paraId="21D91F53" w14:textId="77777777" w:rsidR="00DF4511" w:rsidRDefault="00DF4511" w:rsidP="008C78D7">
            <w:pPr>
              <w:pStyle w:val="RepTable"/>
              <w:rPr>
                <w:szCs w:val="20"/>
              </w:rPr>
            </w:pPr>
          </w:p>
          <w:p w14:paraId="219381E7" w14:textId="77777777" w:rsidR="00DF4511" w:rsidRDefault="00DF4511" w:rsidP="008C78D7">
            <w:pPr>
              <w:pStyle w:val="RepTable"/>
              <w:rPr>
                <w:szCs w:val="20"/>
              </w:rPr>
            </w:pPr>
            <w:r>
              <w:rPr>
                <w:szCs w:val="20"/>
              </w:rPr>
              <w:t>GC/MS</w:t>
            </w:r>
          </w:p>
          <w:p w14:paraId="32EB5116" w14:textId="77777777" w:rsidR="00DF4511" w:rsidRPr="006C5AAB" w:rsidRDefault="00DF4511" w:rsidP="008C78D7">
            <w:pPr>
              <w:pStyle w:val="RepTable"/>
              <w:rPr>
                <w:szCs w:val="20"/>
              </w:rPr>
            </w:pPr>
          </w:p>
        </w:tc>
        <w:tc>
          <w:tcPr>
            <w:tcW w:w="1913" w:type="pct"/>
            <w:shd w:val="clear" w:color="auto" w:fill="auto"/>
          </w:tcPr>
          <w:p w14:paraId="08928E7D" w14:textId="77777777" w:rsidR="009473E0" w:rsidRDefault="009473E0" w:rsidP="00E83469">
            <w:pPr>
              <w:pStyle w:val="RepTable"/>
            </w:pPr>
            <w:r>
              <w:lastRenderedPageBreak/>
              <w:t>Bross, M. and Mckenroth, C., 2003</w:t>
            </w:r>
            <w:r w:rsidR="00DF4511">
              <w:t>; Hopf, B. and Mackenroth, C., 2007</w:t>
            </w:r>
            <w:r>
              <w:t xml:space="preserve"> / </w:t>
            </w:r>
            <w:r w:rsidR="00DF4511">
              <w:t xml:space="preserve">DAR 2005, </w:t>
            </w:r>
            <w:r w:rsidR="00DF4511">
              <w:lastRenderedPageBreak/>
              <w:t>Addendum 2007.</w:t>
            </w:r>
          </w:p>
          <w:p w14:paraId="79710E8C" w14:textId="77777777" w:rsidR="00DF4511" w:rsidRDefault="00DF4511" w:rsidP="00E83469">
            <w:pPr>
              <w:pStyle w:val="RepTable"/>
            </w:pPr>
          </w:p>
          <w:p w14:paraId="01481975" w14:textId="77777777" w:rsidR="00DF4511" w:rsidRPr="00757524" w:rsidRDefault="00DF4511" w:rsidP="00E83469">
            <w:pPr>
              <w:pStyle w:val="RepTable"/>
            </w:pPr>
            <w:r>
              <w:t>Wittig, 2000; Chambers J.G. and Taylor N.W., 2002 / DAR 2005</w:t>
            </w:r>
          </w:p>
        </w:tc>
      </w:tr>
      <w:tr w:rsidR="00DF4511" w:rsidRPr="006C5AAB" w14:paraId="5BC69999" w14:textId="77777777" w:rsidTr="00757524">
        <w:tc>
          <w:tcPr>
            <w:tcW w:w="701" w:type="pct"/>
            <w:vMerge/>
            <w:shd w:val="clear" w:color="auto" w:fill="auto"/>
          </w:tcPr>
          <w:p w14:paraId="55C3F610" w14:textId="77777777" w:rsidR="00DF4511" w:rsidRPr="006C5AAB" w:rsidRDefault="00DF4511" w:rsidP="00DF4511">
            <w:pPr>
              <w:rPr>
                <w:sz w:val="20"/>
                <w:szCs w:val="20"/>
                <w:lang w:val="en-GB"/>
              </w:rPr>
            </w:pPr>
          </w:p>
        </w:tc>
        <w:tc>
          <w:tcPr>
            <w:tcW w:w="722" w:type="pct"/>
            <w:shd w:val="clear" w:color="auto" w:fill="auto"/>
          </w:tcPr>
          <w:p w14:paraId="59C39CFA" w14:textId="77777777" w:rsidR="00DF4511" w:rsidRPr="006C5AAB" w:rsidRDefault="00DF4511" w:rsidP="00DF4511">
            <w:pPr>
              <w:pStyle w:val="RepTable"/>
              <w:rPr>
                <w:szCs w:val="20"/>
              </w:rPr>
            </w:pPr>
            <w:r w:rsidRPr="006C5AAB">
              <w:rPr>
                <w:szCs w:val="20"/>
              </w:rPr>
              <w:t>ILV</w:t>
            </w:r>
          </w:p>
        </w:tc>
        <w:tc>
          <w:tcPr>
            <w:tcW w:w="699" w:type="pct"/>
            <w:shd w:val="clear" w:color="auto" w:fill="auto"/>
          </w:tcPr>
          <w:p w14:paraId="406A0281" w14:textId="77777777" w:rsidR="00DF4511" w:rsidRDefault="00DF4511" w:rsidP="00DF4511">
            <w:pPr>
              <w:pStyle w:val="RepTable"/>
              <w:numPr>
                <w:ilvl w:val="1"/>
                <w:numId w:val="45"/>
              </w:numPr>
              <w:rPr>
                <w:szCs w:val="20"/>
              </w:rPr>
            </w:pPr>
            <w:r w:rsidRPr="006C5AAB">
              <w:rPr>
                <w:szCs w:val="20"/>
              </w:rPr>
              <w:t>mg/kg</w:t>
            </w:r>
          </w:p>
          <w:p w14:paraId="3DEEE6FB" w14:textId="77777777" w:rsidR="00DF4511" w:rsidRDefault="00DF4511" w:rsidP="00DF4511">
            <w:pPr>
              <w:pStyle w:val="RepTable"/>
              <w:rPr>
                <w:szCs w:val="20"/>
              </w:rPr>
            </w:pPr>
          </w:p>
          <w:p w14:paraId="111FF60A" w14:textId="77777777" w:rsidR="00DF4511" w:rsidRDefault="00DF4511" w:rsidP="00DF4511">
            <w:pPr>
              <w:pStyle w:val="RepTable"/>
              <w:rPr>
                <w:szCs w:val="20"/>
              </w:rPr>
            </w:pPr>
          </w:p>
          <w:p w14:paraId="122EA2B8" w14:textId="77777777" w:rsidR="00DF4511" w:rsidRPr="006C5AAB" w:rsidRDefault="00DF4511" w:rsidP="00DF4511">
            <w:pPr>
              <w:pStyle w:val="RepTable"/>
              <w:rPr>
                <w:szCs w:val="20"/>
              </w:rPr>
            </w:pPr>
            <w:r>
              <w:rPr>
                <w:szCs w:val="20"/>
              </w:rPr>
              <w:t>0.05 mg/kg</w:t>
            </w:r>
          </w:p>
        </w:tc>
        <w:tc>
          <w:tcPr>
            <w:tcW w:w="965" w:type="pct"/>
            <w:shd w:val="clear" w:color="auto" w:fill="auto"/>
          </w:tcPr>
          <w:p w14:paraId="22253274" w14:textId="77777777" w:rsidR="00DF4511" w:rsidRDefault="00DF4511" w:rsidP="00DF4511">
            <w:pPr>
              <w:pStyle w:val="RepTable"/>
              <w:rPr>
                <w:szCs w:val="20"/>
              </w:rPr>
            </w:pPr>
            <w:r w:rsidRPr="006C5AAB">
              <w:rPr>
                <w:szCs w:val="20"/>
              </w:rPr>
              <w:t>LC-MS/MS</w:t>
            </w:r>
          </w:p>
          <w:p w14:paraId="080D5C2B" w14:textId="77777777" w:rsidR="00DF4511" w:rsidRDefault="00DF4511" w:rsidP="00DF4511">
            <w:pPr>
              <w:pStyle w:val="RepTable"/>
              <w:rPr>
                <w:szCs w:val="20"/>
              </w:rPr>
            </w:pPr>
          </w:p>
          <w:p w14:paraId="039590CD" w14:textId="77777777" w:rsidR="00DF4511" w:rsidRDefault="00DF4511" w:rsidP="00DF4511">
            <w:pPr>
              <w:pStyle w:val="RepTable"/>
              <w:rPr>
                <w:szCs w:val="20"/>
              </w:rPr>
            </w:pPr>
          </w:p>
          <w:p w14:paraId="1BE0BE46" w14:textId="77777777" w:rsidR="00DF4511" w:rsidRPr="006C5AAB" w:rsidRDefault="00DF4511" w:rsidP="00DF4511">
            <w:pPr>
              <w:pStyle w:val="RepTable"/>
              <w:rPr>
                <w:szCs w:val="20"/>
              </w:rPr>
            </w:pPr>
            <w:r>
              <w:rPr>
                <w:szCs w:val="20"/>
              </w:rPr>
              <w:t>GC/MS</w:t>
            </w:r>
          </w:p>
        </w:tc>
        <w:tc>
          <w:tcPr>
            <w:tcW w:w="1913" w:type="pct"/>
            <w:shd w:val="clear" w:color="auto" w:fill="auto"/>
          </w:tcPr>
          <w:p w14:paraId="17F046F1" w14:textId="77777777" w:rsidR="00DF4511" w:rsidRDefault="00DF4511" w:rsidP="00DF4511">
            <w:pPr>
              <w:pStyle w:val="RepTable"/>
            </w:pPr>
            <w:r>
              <w:t>Edwards 2003; Class, T., 2006 / DAR 2005, Addendum 2007.</w:t>
            </w:r>
          </w:p>
          <w:p w14:paraId="77DE5846" w14:textId="77777777" w:rsidR="00DF4511" w:rsidRDefault="00DF4511" w:rsidP="00DF4511">
            <w:pPr>
              <w:pStyle w:val="RepTable"/>
            </w:pPr>
          </w:p>
          <w:p w14:paraId="27ED75A2" w14:textId="77777777" w:rsidR="00DF4511" w:rsidRPr="00757524" w:rsidRDefault="00DF4511" w:rsidP="00DF4511">
            <w:pPr>
              <w:pStyle w:val="RepTable"/>
            </w:pPr>
            <w:r>
              <w:t>Witte, 2004; Wasser, C., 2000 / DAR 2005</w:t>
            </w:r>
          </w:p>
        </w:tc>
      </w:tr>
      <w:tr w:rsidR="00DF4511" w:rsidRPr="006C5AAB" w14:paraId="7C7AFA5C" w14:textId="77777777" w:rsidTr="00757524">
        <w:tc>
          <w:tcPr>
            <w:tcW w:w="701" w:type="pct"/>
            <w:vMerge/>
            <w:shd w:val="clear" w:color="auto" w:fill="auto"/>
          </w:tcPr>
          <w:p w14:paraId="6CFF62F0" w14:textId="77777777" w:rsidR="00DF4511" w:rsidRPr="006C5AAB" w:rsidRDefault="00DF4511" w:rsidP="00DF4511">
            <w:pPr>
              <w:rPr>
                <w:sz w:val="20"/>
                <w:szCs w:val="20"/>
                <w:lang w:val="en-GB"/>
              </w:rPr>
            </w:pPr>
          </w:p>
        </w:tc>
        <w:tc>
          <w:tcPr>
            <w:tcW w:w="722" w:type="pct"/>
            <w:shd w:val="clear" w:color="auto" w:fill="auto"/>
          </w:tcPr>
          <w:p w14:paraId="1C8381A8" w14:textId="77777777" w:rsidR="00DF4511" w:rsidRPr="006C5AAB" w:rsidRDefault="00DF4511" w:rsidP="00DF4511">
            <w:pPr>
              <w:pStyle w:val="RepTable"/>
              <w:rPr>
                <w:szCs w:val="20"/>
              </w:rPr>
            </w:pPr>
            <w:r>
              <w:rPr>
                <w:szCs w:val="20"/>
              </w:rPr>
              <w:t>Confirmatory</w:t>
            </w:r>
          </w:p>
        </w:tc>
        <w:tc>
          <w:tcPr>
            <w:tcW w:w="699" w:type="pct"/>
            <w:shd w:val="clear" w:color="auto" w:fill="auto"/>
          </w:tcPr>
          <w:p w14:paraId="7C11D63B" w14:textId="77777777" w:rsidR="00DF4511" w:rsidRDefault="00DF4511" w:rsidP="00DF4511">
            <w:pPr>
              <w:pStyle w:val="RepTable"/>
              <w:rPr>
                <w:szCs w:val="20"/>
              </w:rPr>
            </w:pPr>
            <w:r>
              <w:rPr>
                <w:szCs w:val="20"/>
              </w:rPr>
              <w:t xml:space="preserve">0.01 </w:t>
            </w:r>
            <w:r w:rsidRPr="006C5AAB">
              <w:rPr>
                <w:szCs w:val="20"/>
              </w:rPr>
              <w:t>mg/kg</w:t>
            </w:r>
          </w:p>
          <w:p w14:paraId="53548B38" w14:textId="77777777" w:rsidR="00DF4511" w:rsidRDefault="00DF4511" w:rsidP="00DF4511">
            <w:pPr>
              <w:pStyle w:val="RepTable"/>
              <w:rPr>
                <w:szCs w:val="20"/>
              </w:rPr>
            </w:pPr>
          </w:p>
          <w:p w14:paraId="6D6DD1DC" w14:textId="77777777" w:rsidR="00DF4511" w:rsidRDefault="00DF4511" w:rsidP="00DF4511">
            <w:pPr>
              <w:pStyle w:val="RepTable"/>
              <w:rPr>
                <w:szCs w:val="20"/>
              </w:rPr>
            </w:pPr>
          </w:p>
          <w:p w14:paraId="2918E20E" w14:textId="77777777" w:rsidR="00DF4511" w:rsidRDefault="00DF4511" w:rsidP="00DF4511">
            <w:pPr>
              <w:pStyle w:val="RepTable"/>
              <w:rPr>
                <w:szCs w:val="20"/>
              </w:rPr>
            </w:pPr>
          </w:p>
          <w:p w14:paraId="3AA4F3C0" w14:textId="77777777" w:rsidR="00DF4511" w:rsidRDefault="00DF4511" w:rsidP="00DF4511">
            <w:pPr>
              <w:pStyle w:val="RepTable"/>
              <w:rPr>
                <w:szCs w:val="20"/>
              </w:rPr>
            </w:pPr>
          </w:p>
          <w:p w14:paraId="6527DD39" w14:textId="77777777" w:rsidR="00DF4511" w:rsidRPr="006C5AAB" w:rsidRDefault="00DF4511" w:rsidP="00DF4511">
            <w:pPr>
              <w:pStyle w:val="RepTable"/>
              <w:rPr>
                <w:szCs w:val="20"/>
              </w:rPr>
            </w:pPr>
            <w:r>
              <w:rPr>
                <w:szCs w:val="20"/>
              </w:rPr>
              <w:t>0.05 mg/kg</w:t>
            </w:r>
          </w:p>
        </w:tc>
        <w:tc>
          <w:tcPr>
            <w:tcW w:w="965" w:type="pct"/>
            <w:shd w:val="clear" w:color="auto" w:fill="auto"/>
          </w:tcPr>
          <w:p w14:paraId="455EB0B1" w14:textId="77777777" w:rsidR="00DF4511" w:rsidRDefault="00DF4511" w:rsidP="00DF4511">
            <w:pPr>
              <w:pStyle w:val="RepTable"/>
              <w:rPr>
                <w:szCs w:val="20"/>
              </w:rPr>
            </w:pPr>
            <w:r w:rsidRPr="006C5AAB">
              <w:rPr>
                <w:szCs w:val="20"/>
              </w:rPr>
              <w:t>LC-MS/MS</w:t>
            </w:r>
          </w:p>
          <w:p w14:paraId="5CAD6019" w14:textId="77777777" w:rsidR="00DF4511" w:rsidRDefault="00DF4511" w:rsidP="00DF4511">
            <w:pPr>
              <w:pStyle w:val="RepTable"/>
              <w:rPr>
                <w:szCs w:val="20"/>
              </w:rPr>
            </w:pPr>
          </w:p>
          <w:p w14:paraId="024C8B35" w14:textId="77777777" w:rsidR="00DF4511" w:rsidRDefault="00DF4511" w:rsidP="00DF4511">
            <w:pPr>
              <w:pStyle w:val="RepTable"/>
              <w:rPr>
                <w:szCs w:val="20"/>
              </w:rPr>
            </w:pPr>
          </w:p>
          <w:p w14:paraId="4D8527DA" w14:textId="77777777" w:rsidR="00DF4511" w:rsidRDefault="00DF4511" w:rsidP="00DF4511">
            <w:pPr>
              <w:pStyle w:val="RepTable"/>
              <w:rPr>
                <w:szCs w:val="20"/>
              </w:rPr>
            </w:pPr>
          </w:p>
          <w:p w14:paraId="0856A780" w14:textId="77777777" w:rsidR="00DF4511" w:rsidRDefault="00DF4511" w:rsidP="00DF4511">
            <w:pPr>
              <w:pStyle w:val="RepTable"/>
              <w:rPr>
                <w:szCs w:val="20"/>
              </w:rPr>
            </w:pPr>
          </w:p>
          <w:p w14:paraId="7F6480AF" w14:textId="77777777" w:rsidR="00DF4511" w:rsidRDefault="00DF4511" w:rsidP="00DF4511">
            <w:pPr>
              <w:pStyle w:val="RepTable"/>
              <w:rPr>
                <w:szCs w:val="20"/>
              </w:rPr>
            </w:pPr>
            <w:r>
              <w:rPr>
                <w:szCs w:val="20"/>
              </w:rPr>
              <w:t>GC/MS</w:t>
            </w:r>
          </w:p>
          <w:p w14:paraId="4DA9B9B3" w14:textId="77777777" w:rsidR="00DF4511" w:rsidRPr="006C5AAB" w:rsidRDefault="00DF4511" w:rsidP="00DF4511">
            <w:pPr>
              <w:pStyle w:val="RepTable"/>
              <w:rPr>
                <w:szCs w:val="20"/>
              </w:rPr>
            </w:pPr>
          </w:p>
        </w:tc>
        <w:tc>
          <w:tcPr>
            <w:tcW w:w="1913" w:type="pct"/>
            <w:shd w:val="clear" w:color="auto" w:fill="auto"/>
          </w:tcPr>
          <w:p w14:paraId="0345F93F" w14:textId="77777777" w:rsidR="00DF4511" w:rsidRDefault="00DF4511" w:rsidP="00DF4511">
            <w:pPr>
              <w:pStyle w:val="RepTable"/>
            </w:pPr>
            <w:r>
              <w:t>Bross, M. and Mckenroth, C., 2003; Hopf, B. and Mackenroth, C., 2007 / DAR 2005, Addendum 2007.</w:t>
            </w:r>
          </w:p>
          <w:p w14:paraId="2E77AAF9" w14:textId="77777777" w:rsidR="00DF4511" w:rsidRDefault="00DF4511" w:rsidP="00DF4511">
            <w:pPr>
              <w:pStyle w:val="RepTable"/>
            </w:pPr>
          </w:p>
          <w:p w14:paraId="3FE6D811" w14:textId="77777777" w:rsidR="00757524" w:rsidRDefault="00757524" w:rsidP="00DF4511">
            <w:pPr>
              <w:pStyle w:val="RepTable"/>
            </w:pPr>
          </w:p>
          <w:p w14:paraId="15FBEB34" w14:textId="77777777" w:rsidR="00DF4511" w:rsidRPr="00757524" w:rsidRDefault="00DF4511" w:rsidP="00DF4511">
            <w:pPr>
              <w:pStyle w:val="RepTable"/>
            </w:pPr>
            <w:r>
              <w:t>Wittig, 2000; Chambers J.G. and Taylor N.W., 2002 / DAR 2005</w:t>
            </w:r>
          </w:p>
        </w:tc>
      </w:tr>
      <w:tr w:rsidR="0031037F" w:rsidRPr="009F244A" w14:paraId="0B4CB203" w14:textId="77777777" w:rsidTr="00757524">
        <w:tc>
          <w:tcPr>
            <w:tcW w:w="701" w:type="pct"/>
            <w:vMerge w:val="restart"/>
            <w:shd w:val="clear" w:color="auto" w:fill="auto"/>
          </w:tcPr>
          <w:p w14:paraId="14E39EC6" w14:textId="77777777" w:rsidR="0031037F" w:rsidRPr="009F244A" w:rsidRDefault="0031037F" w:rsidP="00CD1B73">
            <w:pPr>
              <w:rPr>
                <w:sz w:val="20"/>
                <w:szCs w:val="20"/>
                <w:lang w:val="en-GB"/>
              </w:rPr>
            </w:pPr>
            <w:r w:rsidRPr="009F244A">
              <w:rPr>
                <w:szCs w:val="20"/>
              </w:rPr>
              <w:t>High water content</w:t>
            </w:r>
          </w:p>
        </w:tc>
        <w:tc>
          <w:tcPr>
            <w:tcW w:w="722" w:type="pct"/>
            <w:shd w:val="clear" w:color="auto" w:fill="auto"/>
          </w:tcPr>
          <w:p w14:paraId="7B4ED570" w14:textId="77777777" w:rsidR="0031037F" w:rsidRPr="009F244A" w:rsidRDefault="0031037F" w:rsidP="00CD1B73">
            <w:pPr>
              <w:pStyle w:val="RepTable"/>
              <w:rPr>
                <w:szCs w:val="20"/>
              </w:rPr>
            </w:pPr>
            <w:r w:rsidRPr="009F244A">
              <w:rPr>
                <w:szCs w:val="20"/>
              </w:rPr>
              <w:t xml:space="preserve">Primary </w:t>
            </w:r>
          </w:p>
        </w:tc>
        <w:tc>
          <w:tcPr>
            <w:tcW w:w="699" w:type="pct"/>
            <w:shd w:val="clear" w:color="auto" w:fill="auto"/>
          </w:tcPr>
          <w:p w14:paraId="1A5F1CC8" w14:textId="77777777" w:rsidR="0031037F" w:rsidRPr="009F244A" w:rsidRDefault="0031037F" w:rsidP="00CD1B73">
            <w:pPr>
              <w:pStyle w:val="RepTable"/>
              <w:rPr>
                <w:szCs w:val="20"/>
              </w:rPr>
            </w:pPr>
            <w:r w:rsidRPr="009F244A">
              <w:rPr>
                <w:szCs w:val="20"/>
              </w:rPr>
              <w:t>0.01 mg/kg</w:t>
            </w:r>
          </w:p>
          <w:p w14:paraId="4DDFD822" w14:textId="77777777" w:rsidR="0031037F" w:rsidRPr="009F244A" w:rsidRDefault="0031037F" w:rsidP="00CD1B73">
            <w:pPr>
              <w:pStyle w:val="RepTable"/>
              <w:rPr>
                <w:szCs w:val="20"/>
              </w:rPr>
            </w:pPr>
          </w:p>
          <w:p w14:paraId="1F736207" w14:textId="77777777" w:rsidR="0031037F" w:rsidRPr="009F244A" w:rsidRDefault="0031037F" w:rsidP="00CD1B73">
            <w:pPr>
              <w:pStyle w:val="RepTable"/>
              <w:rPr>
                <w:szCs w:val="20"/>
              </w:rPr>
            </w:pPr>
          </w:p>
        </w:tc>
        <w:tc>
          <w:tcPr>
            <w:tcW w:w="965" w:type="pct"/>
            <w:shd w:val="clear" w:color="auto" w:fill="auto"/>
          </w:tcPr>
          <w:p w14:paraId="28845992" w14:textId="77777777" w:rsidR="0031037F" w:rsidRPr="009F244A" w:rsidRDefault="0031037F" w:rsidP="00CD1B73">
            <w:pPr>
              <w:pStyle w:val="RepTable"/>
              <w:rPr>
                <w:szCs w:val="20"/>
              </w:rPr>
            </w:pPr>
            <w:r w:rsidRPr="009F244A">
              <w:rPr>
                <w:szCs w:val="20"/>
              </w:rPr>
              <w:t>LC-MS/MS</w:t>
            </w:r>
          </w:p>
          <w:p w14:paraId="786D0443" w14:textId="77777777" w:rsidR="0031037F" w:rsidRPr="009F244A" w:rsidRDefault="0031037F" w:rsidP="00CD1B73">
            <w:pPr>
              <w:pStyle w:val="RepTable"/>
              <w:rPr>
                <w:szCs w:val="20"/>
              </w:rPr>
            </w:pPr>
          </w:p>
          <w:p w14:paraId="09497076" w14:textId="77777777" w:rsidR="0031037F" w:rsidRPr="009F244A" w:rsidRDefault="0031037F" w:rsidP="00CD1B73">
            <w:pPr>
              <w:pStyle w:val="RepTable"/>
              <w:rPr>
                <w:szCs w:val="20"/>
              </w:rPr>
            </w:pPr>
          </w:p>
          <w:p w14:paraId="616C048E" w14:textId="77777777" w:rsidR="0031037F" w:rsidRPr="009F244A" w:rsidRDefault="0031037F" w:rsidP="00CD1B73">
            <w:pPr>
              <w:pStyle w:val="RepTable"/>
              <w:rPr>
                <w:szCs w:val="20"/>
              </w:rPr>
            </w:pPr>
          </w:p>
        </w:tc>
        <w:tc>
          <w:tcPr>
            <w:tcW w:w="1913" w:type="pct"/>
            <w:shd w:val="clear" w:color="auto" w:fill="auto"/>
          </w:tcPr>
          <w:p w14:paraId="07F7A371" w14:textId="77777777" w:rsidR="0031037F" w:rsidRPr="009F244A" w:rsidRDefault="0031037F" w:rsidP="00CD1B73">
            <w:pPr>
              <w:pStyle w:val="RepTable"/>
            </w:pPr>
            <w:r w:rsidRPr="009F244A">
              <w:t>Bross, M. and Mckenroth, C., 2003; Hopf, B. and Mackenroth, C., 2007 / DAR 2005, Addendum 2007.</w:t>
            </w:r>
          </w:p>
          <w:p w14:paraId="4245D016" w14:textId="77777777" w:rsidR="0031037F" w:rsidRPr="009F244A" w:rsidRDefault="0031037F" w:rsidP="00CD1B73">
            <w:pPr>
              <w:pStyle w:val="RepTable"/>
            </w:pPr>
          </w:p>
        </w:tc>
      </w:tr>
      <w:tr w:rsidR="0031037F" w:rsidRPr="006C5AAB" w14:paraId="4690AD0E" w14:textId="77777777" w:rsidTr="00757524">
        <w:tc>
          <w:tcPr>
            <w:tcW w:w="701" w:type="pct"/>
            <w:vMerge/>
            <w:shd w:val="clear" w:color="auto" w:fill="auto"/>
          </w:tcPr>
          <w:p w14:paraId="1855E4A6" w14:textId="77777777" w:rsidR="0031037F" w:rsidRPr="009F244A" w:rsidRDefault="0031037F" w:rsidP="00CD1B73">
            <w:pPr>
              <w:rPr>
                <w:sz w:val="20"/>
                <w:szCs w:val="20"/>
                <w:lang w:val="en-GB"/>
              </w:rPr>
            </w:pPr>
          </w:p>
        </w:tc>
        <w:tc>
          <w:tcPr>
            <w:tcW w:w="722" w:type="pct"/>
            <w:shd w:val="clear" w:color="auto" w:fill="auto"/>
          </w:tcPr>
          <w:p w14:paraId="323179B1" w14:textId="77777777" w:rsidR="0031037F" w:rsidRPr="009F244A" w:rsidRDefault="0031037F" w:rsidP="00CD1B73">
            <w:pPr>
              <w:pStyle w:val="RepTable"/>
              <w:rPr>
                <w:szCs w:val="20"/>
              </w:rPr>
            </w:pPr>
            <w:r w:rsidRPr="009F244A">
              <w:rPr>
                <w:szCs w:val="20"/>
              </w:rPr>
              <w:t>ILV</w:t>
            </w:r>
          </w:p>
        </w:tc>
        <w:tc>
          <w:tcPr>
            <w:tcW w:w="699" w:type="pct"/>
            <w:shd w:val="clear" w:color="auto" w:fill="auto"/>
          </w:tcPr>
          <w:p w14:paraId="2F16366C" w14:textId="77777777" w:rsidR="0031037F" w:rsidRPr="009F244A" w:rsidRDefault="0031037F" w:rsidP="00CD1B73">
            <w:pPr>
              <w:pStyle w:val="RepTable"/>
              <w:rPr>
                <w:szCs w:val="20"/>
              </w:rPr>
            </w:pPr>
            <w:r w:rsidRPr="009F244A">
              <w:rPr>
                <w:szCs w:val="20"/>
              </w:rPr>
              <w:t>0.01 mg/kg</w:t>
            </w:r>
          </w:p>
          <w:p w14:paraId="02328CC7" w14:textId="77777777" w:rsidR="0031037F" w:rsidRPr="009F244A" w:rsidRDefault="0031037F" w:rsidP="00CD1B73">
            <w:pPr>
              <w:pStyle w:val="RepTable"/>
              <w:rPr>
                <w:szCs w:val="20"/>
              </w:rPr>
            </w:pPr>
          </w:p>
          <w:p w14:paraId="684F62F7" w14:textId="77777777" w:rsidR="0031037F" w:rsidRPr="009F244A" w:rsidRDefault="0031037F" w:rsidP="00CD1B73">
            <w:pPr>
              <w:pStyle w:val="RepTable"/>
              <w:rPr>
                <w:szCs w:val="20"/>
              </w:rPr>
            </w:pPr>
          </w:p>
        </w:tc>
        <w:tc>
          <w:tcPr>
            <w:tcW w:w="965" w:type="pct"/>
            <w:shd w:val="clear" w:color="auto" w:fill="auto"/>
          </w:tcPr>
          <w:p w14:paraId="4894922C" w14:textId="77777777" w:rsidR="0031037F" w:rsidRPr="009F244A" w:rsidRDefault="0031037F" w:rsidP="00CD1B73">
            <w:pPr>
              <w:pStyle w:val="RepTable"/>
              <w:rPr>
                <w:szCs w:val="20"/>
              </w:rPr>
            </w:pPr>
            <w:r w:rsidRPr="009F244A">
              <w:rPr>
                <w:szCs w:val="20"/>
              </w:rPr>
              <w:t>LC-MS/MS</w:t>
            </w:r>
          </w:p>
          <w:p w14:paraId="06B876CF" w14:textId="77777777" w:rsidR="0031037F" w:rsidRPr="009F244A" w:rsidRDefault="0031037F" w:rsidP="00CD1B73">
            <w:pPr>
              <w:pStyle w:val="RepTable"/>
              <w:rPr>
                <w:szCs w:val="20"/>
              </w:rPr>
            </w:pPr>
          </w:p>
          <w:p w14:paraId="6DB287FD" w14:textId="77777777" w:rsidR="0031037F" w:rsidRPr="009F244A" w:rsidRDefault="0031037F" w:rsidP="00CD1B73">
            <w:pPr>
              <w:pStyle w:val="RepTable"/>
              <w:rPr>
                <w:szCs w:val="20"/>
              </w:rPr>
            </w:pPr>
          </w:p>
        </w:tc>
        <w:tc>
          <w:tcPr>
            <w:tcW w:w="1913" w:type="pct"/>
            <w:shd w:val="clear" w:color="auto" w:fill="auto"/>
          </w:tcPr>
          <w:p w14:paraId="7517D5DD" w14:textId="77777777" w:rsidR="0031037F" w:rsidRDefault="0031037F" w:rsidP="00CD1B73">
            <w:pPr>
              <w:pStyle w:val="RepTable"/>
            </w:pPr>
            <w:r w:rsidRPr="009F244A">
              <w:t>Edwards 2003; Class, T., 2006 / DAR 2005, Addendum 2007.</w:t>
            </w:r>
          </w:p>
          <w:p w14:paraId="2E74814A" w14:textId="77777777" w:rsidR="0031037F" w:rsidRDefault="0031037F" w:rsidP="00CD1B73">
            <w:pPr>
              <w:pStyle w:val="RepTable"/>
            </w:pPr>
          </w:p>
        </w:tc>
      </w:tr>
      <w:tr w:rsidR="0031037F" w:rsidRPr="006C5AAB" w14:paraId="28BF15F7" w14:textId="77777777" w:rsidTr="00757524">
        <w:tc>
          <w:tcPr>
            <w:tcW w:w="701" w:type="pct"/>
            <w:vMerge/>
            <w:shd w:val="clear" w:color="auto" w:fill="auto"/>
          </w:tcPr>
          <w:p w14:paraId="374BBC44" w14:textId="77777777" w:rsidR="0031037F" w:rsidRPr="006C5AAB" w:rsidRDefault="0031037F" w:rsidP="00CD1B73">
            <w:pPr>
              <w:rPr>
                <w:sz w:val="20"/>
                <w:szCs w:val="20"/>
                <w:lang w:val="en-GB"/>
              </w:rPr>
            </w:pPr>
          </w:p>
        </w:tc>
        <w:tc>
          <w:tcPr>
            <w:tcW w:w="722" w:type="pct"/>
            <w:shd w:val="clear" w:color="auto" w:fill="auto"/>
          </w:tcPr>
          <w:p w14:paraId="6F824FCC" w14:textId="77777777" w:rsidR="0031037F" w:rsidRDefault="0031037F" w:rsidP="00CD1B73">
            <w:pPr>
              <w:pStyle w:val="RepTable"/>
              <w:rPr>
                <w:szCs w:val="20"/>
              </w:rPr>
            </w:pPr>
            <w:r>
              <w:rPr>
                <w:szCs w:val="20"/>
              </w:rPr>
              <w:t>Confirmatory</w:t>
            </w:r>
          </w:p>
        </w:tc>
        <w:tc>
          <w:tcPr>
            <w:tcW w:w="699" w:type="pct"/>
            <w:shd w:val="clear" w:color="auto" w:fill="auto"/>
          </w:tcPr>
          <w:p w14:paraId="753C2FCE" w14:textId="77777777" w:rsidR="0031037F" w:rsidRDefault="0031037F" w:rsidP="00CD1B73">
            <w:pPr>
              <w:pStyle w:val="RepTable"/>
              <w:rPr>
                <w:szCs w:val="20"/>
              </w:rPr>
            </w:pPr>
            <w:r>
              <w:rPr>
                <w:szCs w:val="20"/>
              </w:rPr>
              <w:t xml:space="preserve">0.01 </w:t>
            </w:r>
            <w:r w:rsidRPr="006C5AAB">
              <w:rPr>
                <w:szCs w:val="20"/>
              </w:rPr>
              <w:t>mg/kg</w:t>
            </w:r>
          </w:p>
          <w:p w14:paraId="2102E4DA" w14:textId="77777777" w:rsidR="0031037F" w:rsidRDefault="0031037F" w:rsidP="00CD1B73">
            <w:pPr>
              <w:pStyle w:val="RepTable"/>
              <w:rPr>
                <w:szCs w:val="20"/>
              </w:rPr>
            </w:pPr>
          </w:p>
          <w:p w14:paraId="07125225" w14:textId="77777777" w:rsidR="0031037F" w:rsidRDefault="0031037F" w:rsidP="00CD1B73">
            <w:pPr>
              <w:pStyle w:val="RepTable"/>
              <w:rPr>
                <w:szCs w:val="20"/>
              </w:rPr>
            </w:pPr>
          </w:p>
          <w:p w14:paraId="64E60BD6" w14:textId="77777777" w:rsidR="0031037F" w:rsidRDefault="0031037F" w:rsidP="00CD1B73">
            <w:pPr>
              <w:pStyle w:val="RepTable"/>
              <w:rPr>
                <w:szCs w:val="20"/>
              </w:rPr>
            </w:pPr>
          </w:p>
        </w:tc>
        <w:tc>
          <w:tcPr>
            <w:tcW w:w="965" w:type="pct"/>
            <w:shd w:val="clear" w:color="auto" w:fill="auto"/>
          </w:tcPr>
          <w:p w14:paraId="68610BFF" w14:textId="77777777" w:rsidR="0031037F" w:rsidRDefault="0031037F" w:rsidP="00CD1B73">
            <w:pPr>
              <w:pStyle w:val="RepTable"/>
              <w:rPr>
                <w:szCs w:val="20"/>
              </w:rPr>
            </w:pPr>
            <w:r w:rsidRPr="006C5AAB">
              <w:rPr>
                <w:szCs w:val="20"/>
              </w:rPr>
              <w:t>LC-MS/MS</w:t>
            </w:r>
          </w:p>
          <w:p w14:paraId="6E162E1E" w14:textId="77777777" w:rsidR="0031037F" w:rsidRDefault="0031037F" w:rsidP="00CD1B73">
            <w:pPr>
              <w:pStyle w:val="RepTable"/>
              <w:rPr>
                <w:szCs w:val="20"/>
              </w:rPr>
            </w:pPr>
          </w:p>
          <w:p w14:paraId="63F43819" w14:textId="77777777" w:rsidR="0031037F" w:rsidRDefault="0031037F" w:rsidP="00CD1B73">
            <w:pPr>
              <w:pStyle w:val="RepTable"/>
              <w:rPr>
                <w:szCs w:val="20"/>
              </w:rPr>
            </w:pPr>
          </w:p>
          <w:p w14:paraId="2B18F305" w14:textId="77777777" w:rsidR="0031037F" w:rsidRPr="006C5AAB" w:rsidRDefault="0031037F" w:rsidP="00CD1B73">
            <w:pPr>
              <w:pStyle w:val="RepTable"/>
              <w:rPr>
                <w:szCs w:val="20"/>
              </w:rPr>
            </w:pPr>
          </w:p>
        </w:tc>
        <w:tc>
          <w:tcPr>
            <w:tcW w:w="1913" w:type="pct"/>
            <w:shd w:val="clear" w:color="auto" w:fill="auto"/>
          </w:tcPr>
          <w:p w14:paraId="772FDBC8" w14:textId="77777777" w:rsidR="0031037F" w:rsidRDefault="0031037F" w:rsidP="00CD1B73">
            <w:pPr>
              <w:pStyle w:val="RepTable"/>
            </w:pPr>
            <w:r>
              <w:t>Bross, M. and Mckenroth, C., 2003; Hopf, B. and Mackenroth, C., 2007 / DAR 2005, Addendum 2007.</w:t>
            </w:r>
          </w:p>
          <w:p w14:paraId="020F871D" w14:textId="77777777" w:rsidR="0031037F" w:rsidRDefault="0031037F" w:rsidP="00CD1B73">
            <w:pPr>
              <w:pStyle w:val="RepTable"/>
            </w:pPr>
          </w:p>
        </w:tc>
      </w:tr>
    </w:tbl>
    <w:p w14:paraId="45BA6193" w14:textId="77777777" w:rsidR="00CD5675" w:rsidRDefault="00CD5675" w:rsidP="006B25B5">
      <w:pPr>
        <w:pStyle w:val="RepStandard"/>
      </w:pPr>
    </w:p>
    <w:p w14:paraId="1A3E21C4" w14:textId="77777777" w:rsidR="00291CF1" w:rsidRPr="00867654" w:rsidRDefault="004943BA" w:rsidP="00291CF1">
      <w:pPr>
        <w:pStyle w:val="RepLabel"/>
        <w:rPr>
          <w:lang w:eastAsia="en-US"/>
        </w:rPr>
      </w:pPr>
      <w:bookmarkStart w:id="194" w:name="_Ref413322916"/>
      <w:r w:rsidRPr="00867654">
        <w:rPr>
          <w:lang w:eastAsia="en-US"/>
        </w:rPr>
        <w:t>Table </w:t>
      </w:r>
      <w:r w:rsidR="00D16090" w:rsidRPr="00867654">
        <w:rPr>
          <w:lang w:eastAsia="en-US"/>
        </w:rPr>
        <w:fldChar w:fldCharType="begin"/>
      </w:r>
      <w:r w:rsidR="009E202C" w:rsidRPr="00867654">
        <w:rPr>
          <w:lang w:eastAsia="en-US"/>
        </w:rPr>
        <w:instrText xml:space="preserve"> STYLEREF 2 \s </w:instrText>
      </w:r>
      <w:r w:rsidR="00D16090" w:rsidRPr="00867654">
        <w:rPr>
          <w:lang w:eastAsia="en-US"/>
        </w:rPr>
        <w:fldChar w:fldCharType="separate"/>
      </w:r>
      <w:r w:rsidR="00927E7A">
        <w:rPr>
          <w:noProof/>
          <w:lang w:eastAsia="en-US"/>
        </w:rPr>
        <w:t>5.3</w:t>
      </w:r>
      <w:r w:rsidR="00D16090" w:rsidRPr="00867654">
        <w:rPr>
          <w:lang w:eastAsia="en-US"/>
        </w:rPr>
        <w:fldChar w:fldCharType="end"/>
      </w:r>
      <w:r w:rsidR="009E202C" w:rsidRPr="00867654">
        <w:rPr>
          <w:lang w:eastAsia="en-US"/>
        </w:rPr>
        <w:noBreakHyphen/>
      </w:r>
      <w:r w:rsidR="00D16090" w:rsidRPr="00867654">
        <w:rPr>
          <w:lang w:eastAsia="en-US"/>
        </w:rPr>
        <w:fldChar w:fldCharType="begin"/>
      </w:r>
      <w:r w:rsidR="009E202C" w:rsidRPr="00867654">
        <w:rPr>
          <w:lang w:eastAsia="en-US"/>
        </w:rPr>
        <w:instrText xml:space="preserve"> SEQ Table \* ARABIC \s 2 </w:instrText>
      </w:r>
      <w:r w:rsidR="00D16090" w:rsidRPr="00867654">
        <w:rPr>
          <w:lang w:eastAsia="en-US"/>
        </w:rPr>
        <w:fldChar w:fldCharType="separate"/>
      </w:r>
      <w:r w:rsidR="00927E7A">
        <w:rPr>
          <w:noProof/>
          <w:lang w:eastAsia="en-US"/>
        </w:rPr>
        <w:t>3</w:t>
      </w:r>
      <w:r w:rsidR="00D16090" w:rsidRPr="00867654">
        <w:rPr>
          <w:lang w:eastAsia="en-US"/>
        </w:rPr>
        <w:fldChar w:fldCharType="end"/>
      </w:r>
      <w:bookmarkEnd w:id="194"/>
      <w:r w:rsidR="00291CF1" w:rsidRPr="00867654">
        <w:rPr>
          <w:lang w:eastAsia="en-US"/>
        </w:rPr>
        <w:t>:</w:t>
      </w:r>
      <w:r w:rsidR="00291CF1" w:rsidRPr="00867654">
        <w:rPr>
          <w:lang w:eastAsia="en-US"/>
        </w:rPr>
        <w:tab/>
      </w:r>
      <w:r w:rsidR="00291CF1" w:rsidRPr="00867654">
        <w:rPr>
          <w:bCs w:val="0"/>
          <w:lang w:eastAsia="en-US"/>
        </w:rPr>
        <w:t>Statement on extraction efficiency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954"/>
        <w:gridCol w:w="5393"/>
      </w:tblGrid>
      <w:tr w:rsidR="00B959C0" w:rsidRPr="00867654" w14:paraId="5120FC57" w14:textId="77777777" w:rsidTr="00E651F7">
        <w:trPr>
          <w:tblHeader/>
        </w:trPr>
        <w:tc>
          <w:tcPr>
            <w:tcW w:w="2115" w:type="pct"/>
            <w:shd w:val="clear" w:color="auto" w:fill="auto"/>
          </w:tcPr>
          <w:p w14:paraId="5CA21C1E" w14:textId="77777777" w:rsidR="00B959C0" w:rsidRPr="00867654" w:rsidRDefault="00B959C0" w:rsidP="00563E7A">
            <w:pPr>
              <w:pStyle w:val="RepTableHeader"/>
              <w:jc w:val="center"/>
              <w:rPr>
                <w:lang w:val="en-GB"/>
              </w:rPr>
            </w:pPr>
          </w:p>
        </w:tc>
        <w:tc>
          <w:tcPr>
            <w:tcW w:w="2885" w:type="pct"/>
            <w:shd w:val="clear" w:color="auto" w:fill="auto"/>
          </w:tcPr>
          <w:p w14:paraId="521D826A" w14:textId="77777777" w:rsidR="00B959C0" w:rsidRPr="00867654" w:rsidRDefault="00B959C0" w:rsidP="00563E7A">
            <w:pPr>
              <w:pStyle w:val="RepTableHeader"/>
              <w:jc w:val="center"/>
              <w:rPr>
                <w:lang w:val="en-GB"/>
              </w:rPr>
            </w:pPr>
            <w:r w:rsidRPr="00867654">
              <w:rPr>
                <w:lang w:val="en-GB"/>
              </w:rPr>
              <w:t>Meth</w:t>
            </w:r>
            <w:r w:rsidR="00A23861" w:rsidRPr="00867654">
              <w:rPr>
                <w:lang w:val="en-GB"/>
              </w:rPr>
              <w:t>od for products of plant origin</w:t>
            </w:r>
          </w:p>
        </w:tc>
      </w:tr>
      <w:tr w:rsidR="00B959C0" w:rsidRPr="00867654" w14:paraId="6B7BA3A2" w14:textId="77777777" w:rsidTr="00E651F7">
        <w:tc>
          <w:tcPr>
            <w:tcW w:w="2115" w:type="pct"/>
            <w:shd w:val="clear" w:color="auto" w:fill="auto"/>
          </w:tcPr>
          <w:p w14:paraId="797D7BA8" w14:textId="77777777" w:rsidR="00B959C0" w:rsidRPr="00867654" w:rsidRDefault="00B959C0" w:rsidP="00291CF1">
            <w:pPr>
              <w:pStyle w:val="RepTable"/>
            </w:pPr>
            <w:r w:rsidRPr="00867654">
              <w:t xml:space="preserve">Required, available from: </w:t>
            </w:r>
          </w:p>
        </w:tc>
        <w:tc>
          <w:tcPr>
            <w:tcW w:w="2885" w:type="pct"/>
            <w:shd w:val="clear" w:color="auto" w:fill="auto"/>
          </w:tcPr>
          <w:p w14:paraId="5DFDC501" w14:textId="77777777" w:rsidR="00B959C0" w:rsidRPr="00867654" w:rsidRDefault="006D34C9" w:rsidP="00291CF1">
            <w:pPr>
              <w:pStyle w:val="RepTable"/>
            </w:pPr>
            <w:r>
              <w:rPr>
                <w:noProof w:val="0"/>
              </w:rPr>
              <w:t>Metazachlor DAR (June 2005), Volume 3, Annex B-7: Residue Data. S</w:t>
            </w:r>
            <w:r w:rsidRPr="00E501CA">
              <w:rPr>
                <w:noProof w:val="0"/>
              </w:rPr>
              <w:t xml:space="preserve">atisfactory extraction efficiency </w:t>
            </w:r>
            <w:r>
              <w:rPr>
                <w:noProof w:val="0"/>
              </w:rPr>
              <w:t>was found</w:t>
            </w:r>
            <w:r w:rsidR="00AE79D4">
              <w:rPr>
                <w:noProof w:val="0"/>
              </w:rPr>
              <w:t>.</w:t>
            </w:r>
          </w:p>
        </w:tc>
      </w:tr>
    </w:tbl>
    <w:p w14:paraId="014169C1" w14:textId="77777777" w:rsidR="00B959C0" w:rsidRPr="00867654" w:rsidRDefault="00B959C0" w:rsidP="00A23861">
      <w:pPr>
        <w:pStyle w:val="Nagwek4"/>
        <w:rPr>
          <w:lang w:val="en-GB"/>
        </w:rPr>
      </w:pPr>
      <w:bookmarkStart w:id="195" w:name="_Toc402773987"/>
      <w:bookmarkStart w:id="196" w:name="_Toc404926235"/>
      <w:bookmarkStart w:id="197" w:name="_Toc413255490"/>
      <w:bookmarkStart w:id="198" w:name="_Toc413320851"/>
      <w:bookmarkStart w:id="199" w:name="_Toc413324333"/>
      <w:bookmarkStart w:id="200" w:name="_Toc413324510"/>
      <w:bookmarkStart w:id="201" w:name="_Toc413920087"/>
      <w:bookmarkStart w:id="202" w:name="_Toc413923807"/>
      <w:bookmarkStart w:id="203" w:name="_Toc413933795"/>
      <w:bookmarkStart w:id="204" w:name="_Toc414363703"/>
      <w:bookmarkStart w:id="205" w:name="_Toc414461227"/>
      <w:bookmarkStart w:id="206" w:name="_Toc415062035"/>
      <w:bookmarkStart w:id="207" w:name="_Toc140138698"/>
      <w:r w:rsidRPr="00867654">
        <w:rPr>
          <w:lang w:val="en-GB"/>
        </w:rPr>
        <w:t xml:space="preserve">Description of analytical methods for </w:t>
      </w:r>
      <w:bookmarkStart w:id="208" w:name="_Hlk99039137"/>
      <w:r w:rsidRPr="00867654">
        <w:rPr>
          <w:lang w:val="en-GB"/>
        </w:rPr>
        <w:t xml:space="preserve">the determination of residues in animal matrices </w:t>
      </w:r>
      <w:bookmarkEnd w:id="208"/>
      <w:r w:rsidRPr="00867654">
        <w:rPr>
          <w:lang w:val="en-GB"/>
        </w:rPr>
        <w:t>(KCP 5.2)</w:t>
      </w:r>
      <w:bookmarkEnd w:id="195"/>
      <w:bookmarkEnd w:id="196"/>
      <w:bookmarkEnd w:id="197"/>
      <w:bookmarkEnd w:id="198"/>
      <w:bookmarkEnd w:id="199"/>
      <w:bookmarkEnd w:id="200"/>
      <w:bookmarkEnd w:id="201"/>
      <w:bookmarkEnd w:id="202"/>
      <w:bookmarkEnd w:id="203"/>
      <w:bookmarkEnd w:id="204"/>
      <w:bookmarkEnd w:id="205"/>
      <w:bookmarkEnd w:id="206"/>
      <w:bookmarkEnd w:id="207"/>
      <w:r w:rsidRPr="00867654">
        <w:rPr>
          <w:lang w:val="en-GB"/>
        </w:rPr>
        <w:t xml:space="preserve"> </w:t>
      </w:r>
    </w:p>
    <w:p w14:paraId="4582B3CE" w14:textId="77777777" w:rsidR="00B959C0" w:rsidRPr="00867654" w:rsidRDefault="00B959C0" w:rsidP="00291CF1">
      <w:pPr>
        <w:pStyle w:val="RepStandard"/>
      </w:pPr>
      <w:r w:rsidRPr="00867654">
        <w:t xml:space="preserve">An overview on the acceptable methods and possible data gaps for analysis of </w:t>
      </w:r>
      <w:r w:rsidR="00FB06E6">
        <w:t>metazachlor</w:t>
      </w:r>
      <w:r w:rsidRPr="00867654">
        <w:t xml:space="preserve"> in animal matrices is given in the following tables. </w:t>
      </w:r>
    </w:p>
    <w:p w14:paraId="4238C37F" w14:textId="77777777" w:rsidR="003640DF" w:rsidRPr="00867654" w:rsidRDefault="004943BA" w:rsidP="003640DF">
      <w:pPr>
        <w:pStyle w:val="RepLabel"/>
        <w:rPr>
          <w:lang w:eastAsia="en-US"/>
        </w:rPr>
      </w:pPr>
      <w:bookmarkStart w:id="209" w:name="_Ref413323022"/>
      <w:r w:rsidRPr="00867654">
        <w:rPr>
          <w:lang w:eastAsia="en-US"/>
        </w:rPr>
        <w:lastRenderedPageBreak/>
        <w:t>Table </w:t>
      </w:r>
      <w:r w:rsidR="00D16090" w:rsidRPr="00867654">
        <w:rPr>
          <w:lang w:eastAsia="en-US"/>
        </w:rPr>
        <w:fldChar w:fldCharType="begin"/>
      </w:r>
      <w:r w:rsidR="009E202C" w:rsidRPr="00867654">
        <w:rPr>
          <w:lang w:eastAsia="en-US"/>
        </w:rPr>
        <w:instrText xml:space="preserve"> STYLEREF 2 \s </w:instrText>
      </w:r>
      <w:r w:rsidR="00D16090" w:rsidRPr="00867654">
        <w:rPr>
          <w:lang w:eastAsia="en-US"/>
        </w:rPr>
        <w:fldChar w:fldCharType="separate"/>
      </w:r>
      <w:r w:rsidR="00927E7A">
        <w:rPr>
          <w:noProof/>
          <w:lang w:eastAsia="en-US"/>
        </w:rPr>
        <w:t>5.3</w:t>
      </w:r>
      <w:r w:rsidR="00D16090" w:rsidRPr="00867654">
        <w:rPr>
          <w:lang w:eastAsia="en-US"/>
        </w:rPr>
        <w:fldChar w:fldCharType="end"/>
      </w:r>
      <w:r w:rsidR="009E202C" w:rsidRPr="00867654">
        <w:rPr>
          <w:lang w:eastAsia="en-US"/>
        </w:rPr>
        <w:noBreakHyphen/>
      </w:r>
      <w:r w:rsidR="00D16090" w:rsidRPr="00867654">
        <w:rPr>
          <w:lang w:eastAsia="en-US"/>
        </w:rPr>
        <w:fldChar w:fldCharType="begin"/>
      </w:r>
      <w:r w:rsidR="009E202C" w:rsidRPr="00867654">
        <w:rPr>
          <w:lang w:eastAsia="en-US"/>
        </w:rPr>
        <w:instrText xml:space="preserve"> SEQ Table \* ARABIC \s 2 </w:instrText>
      </w:r>
      <w:r w:rsidR="00D16090" w:rsidRPr="00867654">
        <w:rPr>
          <w:lang w:eastAsia="en-US"/>
        </w:rPr>
        <w:fldChar w:fldCharType="separate"/>
      </w:r>
      <w:r w:rsidR="00927E7A">
        <w:rPr>
          <w:noProof/>
          <w:lang w:eastAsia="en-US"/>
        </w:rPr>
        <w:t>4</w:t>
      </w:r>
      <w:r w:rsidR="00D16090" w:rsidRPr="00867654">
        <w:rPr>
          <w:lang w:eastAsia="en-US"/>
        </w:rPr>
        <w:fldChar w:fldCharType="end"/>
      </w:r>
      <w:bookmarkEnd w:id="209"/>
      <w:r w:rsidR="003640DF" w:rsidRPr="00867654">
        <w:rPr>
          <w:lang w:eastAsia="en-US"/>
        </w:rPr>
        <w:t>:</w:t>
      </w:r>
      <w:r w:rsidR="003640DF" w:rsidRPr="00867654">
        <w:rPr>
          <w:lang w:eastAsia="en-US"/>
        </w:rPr>
        <w:tab/>
      </w:r>
      <w:r w:rsidR="003640DF" w:rsidRPr="00867654">
        <w:rPr>
          <w:bCs w:val="0"/>
          <w:lang w:eastAsia="en-US"/>
        </w:rPr>
        <w:t>Validated methods for food and feed of animal origin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89"/>
        <w:gridCol w:w="1421"/>
        <w:gridCol w:w="1421"/>
        <w:gridCol w:w="2043"/>
        <w:gridCol w:w="3073"/>
      </w:tblGrid>
      <w:tr w:rsidR="00B959C0" w:rsidRPr="00757524" w14:paraId="16B7A958" w14:textId="77777777" w:rsidTr="00F45450">
        <w:trPr>
          <w:tblHeader/>
        </w:trPr>
        <w:tc>
          <w:tcPr>
            <w:tcW w:w="5000" w:type="pct"/>
            <w:gridSpan w:val="5"/>
            <w:shd w:val="clear" w:color="auto" w:fill="auto"/>
            <w:vAlign w:val="center"/>
          </w:tcPr>
          <w:p w14:paraId="16B0C664" w14:textId="77777777" w:rsidR="00B959C0" w:rsidRPr="00757524" w:rsidRDefault="00B959C0" w:rsidP="00757524">
            <w:pPr>
              <w:pStyle w:val="Default"/>
              <w:rPr>
                <w:sz w:val="20"/>
                <w:szCs w:val="20"/>
              </w:rPr>
            </w:pPr>
            <w:r w:rsidRPr="00757524">
              <w:rPr>
                <w:sz w:val="20"/>
                <w:szCs w:val="20"/>
                <w:lang w:val="en-GB"/>
              </w:rPr>
              <w:t xml:space="preserve">Component of residue definition: </w:t>
            </w:r>
            <w:r w:rsidR="00757524" w:rsidRPr="00757524">
              <w:rPr>
                <w:sz w:val="20"/>
                <w:szCs w:val="20"/>
              </w:rPr>
              <w:t xml:space="preserve">Metazachlor including all degradation products which can be determined as 2,6-dimethylaniline </w:t>
            </w:r>
          </w:p>
        </w:tc>
      </w:tr>
      <w:tr w:rsidR="00B959C0" w:rsidRPr="00867654" w14:paraId="427D4918" w14:textId="77777777" w:rsidTr="00F45450">
        <w:trPr>
          <w:tblHeader/>
        </w:trPr>
        <w:tc>
          <w:tcPr>
            <w:tcW w:w="743" w:type="pct"/>
            <w:shd w:val="clear" w:color="auto" w:fill="auto"/>
            <w:vAlign w:val="center"/>
          </w:tcPr>
          <w:p w14:paraId="1EE86598" w14:textId="77777777" w:rsidR="00B959C0" w:rsidRPr="00867654" w:rsidRDefault="00B959C0" w:rsidP="00F45450">
            <w:pPr>
              <w:pStyle w:val="RepTableHeader"/>
              <w:rPr>
                <w:lang w:val="en-GB"/>
              </w:rPr>
            </w:pPr>
            <w:r w:rsidRPr="00867654">
              <w:rPr>
                <w:lang w:val="en-GB"/>
              </w:rPr>
              <w:t>Matrix type</w:t>
            </w:r>
          </w:p>
        </w:tc>
        <w:tc>
          <w:tcPr>
            <w:tcW w:w="760" w:type="pct"/>
            <w:shd w:val="clear" w:color="auto" w:fill="auto"/>
            <w:vAlign w:val="center"/>
          </w:tcPr>
          <w:p w14:paraId="548E3CC7" w14:textId="77777777" w:rsidR="00B959C0" w:rsidRPr="00867654" w:rsidRDefault="00B959C0" w:rsidP="00F45450">
            <w:pPr>
              <w:pStyle w:val="RepTableHeader"/>
              <w:rPr>
                <w:lang w:val="en-GB"/>
              </w:rPr>
            </w:pPr>
            <w:r w:rsidRPr="00867654">
              <w:rPr>
                <w:lang w:val="en-GB"/>
              </w:rPr>
              <w:t>Method type</w:t>
            </w:r>
          </w:p>
        </w:tc>
        <w:tc>
          <w:tcPr>
            <w:tcW w:w="760" w:type="pct"/>
            <w:shd w:val="clear" w:color="auto" w:fill="auto"/>
            <w:vAlign w:val="center"/>
          </w:tcPr>
          <w:p w14:paraId="6FBE7FD9" w14:textId="77777777" w:rsidR="00B959C0" w:rsidRPr="00867654" w:rsidRDefault="00B959C0" w:rsidP="00F45450">
            <w:pPr>
              <w:pStyle w:val="RepTableHeader"/>
              <w:rPr>
                <w:lang w:val="en-GB"/>
              </w:rPr>
            </w:pPr>
            <w:r w:rsidRPr="00867654">
              <w:rPr>
                <w:lang w:val="en-GB"/>
              </w:rPr>
              <w:t>Method LOQ</w:t>
            </w:r>
          </w:p>
        </w:tc>
        <w:tc>
          <w:tcPr>
            <w:tcW w:w="1093" w:type="pct"/>
            <w:shd w:val="clear" w:color="auto" w:fill="auto"/>
            <w:vAlign w:val="center"/>
          </w:tcPr>
          <w:p w14:paraId="7A3B94B3" w14:textId="77777777" w:rsidR="00B959C0" w:rsidRPr="00867654" w:rsidRDefault="00B959C0" w:rsidP="00F45450">
            <w:pPr>
              <w:pStyle w:val="RepTableHeader"/>
              <w:jc w:val="center"/>
              <w:rPr>
                <w:lang w:val="en-GB"/>
              </w:rPr>
            </w:pPr>
            <w:r w:rsidRPr="00867654">
              <w:rPr>
                <w:lang w:val="en-GB"/>
              </w:rPr>
              <w:t>Principle of method</w:t>
            </w:r>
            <w:r w:rsidR="003640DF" w:rsidRPr="00867654">
              <w:rPr>
                <w:lang w:val="en-GB"/>
              </w:rPr>
              <w:t xml:space="preserve"> </w:t>
            </w:r>
            <w:r w:rsidRPr="00867654">
              <w:rPr>
                <w:lang w:val="en-GB"/>
              </w:rPr>
              <w:t>(</w:t>
            </w:r>
            <w:r w:rsidRPr="00867654">
              <w:rPr>
                <w:i/>
                <w:lang w:val="en-GB"/>
              </w:rPr>
              <w:t>i.e.</w:t>
            </w:r>
            <w:r w:rsidRPr="00867654">
              <w:rPr>
                <w:lang w:val="en-GB"/>
              </w:rPr>
              <w:t xml:space="preserve"> GC-MS or HPLC-UV)</w:t>
            </w:r>
          </w:p>
        </w:tc>
        <w:tc>
          <w:tcPr>
            <w:tcW w:w="1644" w:type="pct"/>
            <w:shd w:val="clear" w:color="auto" w:fill="auto"/>
            <w:vAlign w:val="center"/>
          </w:tcPr>
          <w:p w14:paraId="5AC49462" w14:textId="77777777" w:rsidR="00B959C0" w:rsidRPr="00867654" w:rsidRDefault="003640DF" w:rsidP="00F45450">
            <w:pPr>
              <w:pStyle w:val="RepTableHeader"/>
              <w:rPr>
                <w:lang w:val="en-GB"/>
              </w:rPr>
            </w:pPr>
            <w:r w:rsidRPr="00867654">
              <w:rPr>
                <w:lang w:val="en-GB"/>
              </w:rPr>
              <w:t>Author(s), year / missing</w:t>
            </w:r>
          </w:p>
        </w:tc>
      </w:tr>
      <w:tr w:rsidR="008C78D7" w:rsidRPr="00867654" w14:paraId="5DFCDF52" w14:textId="77777777" w:rsidTr="00883DC5">
        <w:tc>
          <w:tcPr>
            <w:tcW w:w="743" w:type="pct"/>
            <w:vMerge w:val="restart"/>
            <w:shd w:val="clear" w:color="auto" w:fill="auto"/>
            <w:vAlign w:val="center"/>
          </w:tcPr>
          <w:p w14:paraId="5B6A0139" w14:textId="77777777" w:rsidR="008C78D7" w:rsidRPr="00867654" w:rsidRDefault="008C78D7" w:rsidP="008C78D7">
            <w:pPr>
              <w:pStyle w:val="RepTable"/>
            </w:pPr>
            <w:r w:rsidRPr="00867654">
              <w:t>Milk</w:t>
            </w:r>
          </w:p>
        </w:tc>
        <w:tc>
          <w:tcPr>
            <w:tcW w:w="760" w:type="pct"/>
            <w:shd w:val="clear" w:color="auto" w:fill="auto"/>
            <w:vAlign w:val="center"/>
          </w:tcPr>
          <w:p w14:paraId="0CBDC9F1" w14:textId="77777777" w:rsidR="008C78D7" w:rsidRPr="00867654" w:rsidRDefault="008C78D7" w:rsidP="008C78D7">
            <w:pPr>
              <w:pStyle w:val="RepTable"/>
            </w:pPr>
            <w:r w:rsidRPr="00867654">
              <w:t xml:space="preserve">Primary </w:t>
            </w:r>
          </w:p>
        </w:tc>
        <w:tc>
          <w:tcPr>
            <w:tcW w:w="760" w:type="pct"/>
            <w:shd w:val="clear" w:color="auto" w:fill="auto"/>
            <w:vAlign w:val="center"/>
          </w:tcPr>
          <w:p w14:paraId="67F8DB0B" w14:textId="77777777" w:rsidR="008C78D7" w:rsidRPr="00867654" w:rsidRDefault="008C78D7" w:rsidP="008C78D7">
            <w:pPr>
              <w:pStyle w:val="RepTable"/>
            </w:pPr>
            <w:r>
              <w:t>0.01</w:t>
            </w:r>
            <w:r w:rsidRPr="00867654">
              <w:t xml:space="preserve"> mg/kg</w:t>
            </w:r>
          </w:p>
        </w:tc>
        <w:tc>
          <w:tcPr>
            <w:tcW w:w="1093" w:type="pct"/>
            <w:shd w:val="clear" w:color="auto" w:fill="auto"/>
            <w:vAlign w:val="center"/>
          </w:tcPr>
          <w:p w14:paraId="50F8338D" w14:textId="77777777" w:rsidR="008C78D7" w:rsidRPr="00867654" w:rsidRDefault="00E83469" w:rsidP="008C78D7">
            <w:pPr>
              <w:pStyle w:val="RepTable"/>
            </w:pPr>
            <w:r w:rsidRPr="00ED5D43">
              <w:t>LC-MS/MS</w:t>
            </w:r>
          </w:p>
        </w:tc>
        <w:tc>
          <w:tcPr>
            <w:tcW w:w="1644" w:type="pct"/>
            <w:shd w:val="clear" w:color="auto" w:fill="auto"/>
          </w:tcPr>
          <w:p w14:paraId="5CDE7A0B" w14:textId="77777777" w:rsidR="008C78D7" w:rsidRPr="00867654" w:rsidRDefault="00E83469" w:rsidP="00E83469">
            <w:pPr>
              <w:pStyle w:val="RepTable"/>
            </w:pPr>
            <w:r>
              <w:t xml:space="preserve">Tilting N., 2003c / </w:t>
            </w:r>
            <w:r w:rsidR="008C78D7" w:rsidRPr="005F1CB7">
              <w:t>EFSA Conclusion, Metazachlor (2008)</w:t>
            </w:r>
          </w:p>
        </w:tc>
      </w:tr>
      <w:tr w:rsidR="008C78D7" w:rsidRPr="00867654" w14:paraId="5AC961E4" w14:textId="77777777" w:rsidTr="00883DC5">
        <w:tc>
          <w:tcPr>
            <w:tcW w:w="743" w:type="pct"/>
            <w:vMerge/>
            <w:shd w:val="clear" w:color="auto" w:fill="auto"/>
            <w:vAlign w:val="center"/>
          </w:tcPr>
          <w:p w14:paraId="49103923" w14:textId="77777777" w:rsidR="008C78D7" w:rsidRPr="00867654" w:rsidRDefault="008C78D7" w:rsidP="008C78D7">
            <w:pPr>
              <w:rPr>
                <w:lang w:val="en-GB"/>
              </w:rPr>
            </w:pPr>
          </w:p>
        </w:tc>
        <w:tc>
          <w:tcPr>
            <w:tcW w:w="760" w:type="pct"/>
            <w:shd w:val="clear" w:color="auto" w:fill="auto"/>
            <w:vAlign w:val="center"/>
          </w:tcPr>
          <w:p w14:paraId="0E6CC038" w14:textId="77777777" w:rsidR="008C78D7" w:rsidRPr="00867654" w:rsidRDefault="008C78D7" w:rsidP="008C78D7">
            <w:pPr>
              <w:pStyle w:val="RepTable"/>
            </w:pPr>
            <w:r w:rsidRPr="00867654">
              <w:t>ILV</w:t>
            </w:r>
          </w:p>
        </w:tc>
        <w:tc>
          <w:tcPr>
            <w:tcW w:w="760" w:type="pct"/>
            <w:shd w:val="clear" w:color="auto" w:fill="auto"/>
            <w:vAlign w:val="center"/>
          </w:tcPr>
          <w:p w14:paraId="7D16E946" w14:textId="77777777" w:rsidR="008C78D7" w:rsidRPr="00867654" w:rsidRDefault="008C78D7" w:rsidP="008C78D7">
            <w:pPr>
              <w:pStyle w:val="RepTable"/>
              <w:rPr>
                <w:highlight w:val="yellow"/>
              </w:rPr>
            </w:pPr>
            <w:r>
              <w:t>0.01</w:t>
            </w:r>
            <w:r w:rsidRPr="00867654">
              <w:t xml:space="preserve"> mg/kg</w:t>
            </w:r>
          </w:p>
        </w:tc>
        <w:tc>
          <w:tcPr>
            <w:tcW w:w="1093" w:type="pct"/>
            <w:shd w:val="clear" w:color="auto" w:fill="auto"/>
            <w:vAlign w:val="center"/>
          </w:tcPr>
          <w:p w14:paraId="730026D3" w14:textId="77777777" w:rsidR="008C78D7" w:rsidRPr="00ED5D43" w:rsidRDefault="008C78D7" w:rsidP="008C78D7">
            <w:pPr>
              <w:pStyle w:val="RepTable"/>
            </w:pPr>
            <w:r w:rsidRPr="00ED5D43">
              <w:t>LC-MS/MS</w:t>
            </w:r>
          </w:p>
        </w:tc>
        <w:tc>
          <w:tcPr>
            <w:tcW w:w="1644" w:type="pct"/>
            <w:shd w:val="clear" w:color="auto" w:fill="auto"/>
          </w:tcPr>
          <w:p w14:paraId="67DE6B5B" w14:textId="77777777" w:rsidR="008C78D7" w:rsidRPr="00867654" w:rsidRDefault="00E83469" w:rsidP="00E83469">
            <w:pPr>
              <w:pStyle w:val="RepTable"/>
              <w:rPr>
                <w:highlight w:val="yellow"/>
              </w:rPr>
            </w:pPr>
            <w:r>
              <w:t xml:space="preserve">Rawle N.W., 2003a / </w:t>
            </w:r>
            <w:r w:rsidR="008C78D7" w:rsidRPr="005F1CB7">
              <w:t>EFSA Conclusion, Metazachlor (2008)</w:t>
            </w:r>
          </w:p>
        </w:tc>
      </w:tr>
      <w:tr w:rsidR="008C78D7" w:rsidRPr="00867654" w14:paraId="246E3E45" w14:textId="77777777" w:rsidTr="00883DC5">
        <w:tc>
          <w:tcPr>
            <w:tcW w:w="743" w:type="pct"/>
            <w:vMerge/>
            <w:shd w:val="clear" w:color="auto" w:fill="auto"/>
            <w:vAlign w:val="center"/>
          </w:tcPr>
          <w:p w14:paraId="7ABD4DE1" w14:textId="77777777" w:rsidR="008C78D7" w:rsidRPr="00867654" w:rsidRDefault="008C78D7" w:rsidP="008C78D7">
            <w:pPr>
              <w:rPr>
                <w:lang w:val="en-GB"/>
              </w:rPr>
            </w:pPr>
          </w:p>
        </w:tc>
        <w:tc>
          <w:tcPr>
            <w:tcW w:w="760" w:type="pct"/>
            <w:shd w:val="clear" w:color="auto" w:fill="auto"/>
            <w:vAlign w:val="center"/>
          </w:tcPr>
          <w:p w14:paraId="4B6199B6" w14:textId="77777777" w:rsidR="008C78D7" w:rsidRPr="00867654" w:rsidRDefault="00E83469" w:rsidP="008C78D7">
            <w:pPr>
              <w:pStyle w:val="RepTable"/>
            </w:pPr>
            <w:r>
              <w:t>Confirmation</w:t>
            </w:r>
          </w:p>
        </w:tc>
        <w:tc>
          <w:tcPr>
            <w:tcW w:w="760" w:type="pct"/>
            <w:shd w:val="clear" w:color="auto" w:fill="auto"/>
            <w:vAlign w:val="center"/>
          </w:tcPr>
          <w:p w14:paraId="7A52C763" w14:textId="77777777" w:rsidR="008C78D7" w:rsidRPr="00867654" w:rsidRDefault="008C78D7" w:rsidP="008C78D7">
            <w:pPr>
              <w:pStyle w:val="RepTable"/>
              <w:rPr>
                <w:highlight w:val="yellow"/>
              </w:rPr>
            </w:pPr>
            <w:r>
              <w:t>0.01</w:t>
            </w:r>
            <w:r w:rsidRPr="00867654">
              <w:t xml:space="preserve"> mg/kg</w:t>
            </w:r>
          </w:p>
        </w:tc>
        <w:tc>
          <w:tcPr>
            <w:tcW w:w="1093" w:type="pct"/>
            <w:shd w:val="clear" w:color="auto" w:fill="auto"/>
            <w:vAlign w:val="center"/>
          </w:tcPr>
          <w:p w14:paraId="54B80CDC" w14:textId="77777777" w:rsidR="008C78D7" w:rsidRPr="00ED5D43" w:rsidRDefault="00E83469" w:rsidP="008C78D7">
            <w:pPr>
              <w:pStyle w:val="RepTable"/>
            </w:pPr>
            <w:r w:rsidRPr="00ED5D43">
              <w:t>LC-MS/MS</w:t>
            </w:r>
          </w:p>
        </w:tc>
        <w:tc>
          <w:tcPr>
            <w:tcW w:w="1644" w:type="pct"/>
            <w:shd w:val="clear" w:color="auto" w:fill="auto"/>
          </w:tcPr>
          <w:p w14:paraId="33D24357" w14:textId="77777777" w:rsidR="008C78D7" w:rsidRPr="00867654" w:rsidRDefault="00E83469" w:rsidP="008C78D7">
            <w:pPr>
              <w:pStyle w:val="RepTable"/>
              <w:rPr>
                <w:highlight w:val="yellow"/>
              </w:rPr>
            </w:pPr>
            <w:r>
              <w:t xml:space="preserve">Tilting N., 2003c / </w:t>
            </w:r>
            <w:r w:rsidRPr="005F1CB7">
              <w:t>EFSA Conclusion, Metazachlor (2008)</w:t>
            </w:r>
          </w:p>
        </w:tc>
      </w:tr>
      <w:tr w:rsidR="009473E0" w:rsidRPr="00867654" w14:paraId="046FA542" w14:textId="77777777" w:rsidTr="00883DC5">
        <w:tc>
          <w:tcPr>
            <w:tcW w:w="743" w:type="pct"/>
            <w:vMerge w:val="restart"/>
            <w:shd w:val="clear" w:color="auto" w:fill="auto"/>
            <w:vAlign w:val="center"/>
          </w:tcPr>
          <w:p w14:paraId="3457927E" w14:textId="77777777" w:rsidR="009473E0" w:rsidRPr="00867654" w:rsidRDefault="009473E0" w:rsidP="00E83469">
            <w:pPr>
              <w:pStyle w:val="RepTable"/>
            </w:pPr>
            <w:r w:rsidRPr="00867654">
              <w:t>Eggs</w:t>
            </w:r>
          </w:p>
        </w:tc>
        <w:tc>
          <w:tcPr>
            <w:tcW w:w="760" w:type="pct"/>
            <w:shd w:val="clear" w:color="auto" w:fill="auto"/>
            <w:vAlign w:val="center"/>
          </w:tcPr>
          <w:p w14:paraId="1E9BB2CF" w14:textId="77777777" w:rsidR="009473E0" w:rsidRPr="00867654" w:rsidRDefault="009473E0" w:rsidP="00E83469">
            <w:pPr>
              <w:pStyle w:val="RepTable"/>
            </w:pPr>
            <w:r w:rsidRPr="00867654">
              <w:t xml:space="preserve">Primary </w:t>
            </w:r>
          </w:p>
        </w:tc>
        <w:tc>
          <w:tcPr>
            <w:tcW w:w="760" w:type="pct"/>
            <w:shd w:val="clear" w:color="auto" w:fill="auto"/>
            <w:vAlign w:val="center"/>
          </w:tcPr>
          <w:p w14:paraId="56276A2B" w14:textId="77777777" w:rsidR="009473E0" w:rsidRPr="00867654" w:rsidRDefault="009473E0" w:rsidP="00E83469">
            <w:pPr>
              <w:pStyle w:val="RepTable"/>
            </w:pPr>
            <w:r>
              <w:t>0.05</w:t>
            </w:r>
            <w:r w:rsidRPr="00867654">
              <w:t xml:space="preserve"> mg/kg</w:t>
            </w:r>
          </w:p>
        </w:tc>
        <w:tc>
          <w:tcPr>
            <w:tcW w:w="1093" w:type="pct"/>
            <w:shd w:val="clear" w:color="auto" w:fill="auto"/>
            <w:vAlign w:val="center"/>
          </w:tcPr>
          <w:p w14:paraId="4120CB96" w14:textId="77777777" w:rsidR="009473E0" w:rsidRPr="00867654" w:rsidRDefault="009473E0" w:rsidP="00E83469">
            <w:pPr>
              <w:pStyle w:val="RepTable"/>
            </w:pPr>
            <w:r w:rsidRPr="00ED5D43">
              <w:t>LC-MS/MS</w:t>
            </w:r>
          </w:p>
        </w:tc>
        <w:tc>
          <w:tcPr>
            <w:tcW w:w="1644" w:type="pct"/>
            <w:shd w:val="clear" w:color="auto" w:fill="auto"/>
          </w:tcPr>
          <w:p w14:paraId="222F1CC6" w14:textId="77777777" w:rsidR="009473E0" w:rsidRPr="00867654" w:rsidRDefault="009473E0" w:rsidP="00E83469">
            <w:pPr>
              <w:pStyle w:val="RepTable"/>
            </w:pPr>
            <w:r>
              <w:t xml:space="preserve">Tilting N., 2003c / </w:t>
            </w:r>
            <w:r w:rsidRPr="005F1CB7">
              <w:t>EFSA Conclusion, Metazachlor (2008)</w:t>
            </w:r>
          </w:p>
        </w:tc>
      </w:tr>
      <w:tr w:rsidR="009473E0" w:rsidRPr="00867654" w14:paraId="67FB1AC3" w14:textId="77777777" w:rsidTr="00883DC5">
        <w:tc>
          <w:tcPr>
            <w:tcW w:w="743" w:type="pct"/>
            <w:vMerge/>
            <w:shd w:val="clear" w:color="auto" w:fill="auto"/>
            <w:vAlign w:val="center"/>
          </w:tcPr>
          <w:p w14:paraId="4A2399D6" w14:textId="77777777" w:rsidR="009473E0" w:rsidRPr="00867654" w:rsidRDefault="009473E0" w:rsidP="00E83469">
            <w:pPr>
              <w:pStyle w:val="RepTable"/>
            </w:pPr>
          </w:p>
        </w:tc>
        <w:tc>
          <w:tcPr>
            <w:tcW w:w="760" w:type="pct"/>
            <w:shd w:val="clear" w:color="auto" w:fill="auto"/>
            <w:vAlign w:val="center"/>
          </w:tcPr>
          <w:p w14:paraId="52D17DCF" w14:textId="77777777" w:rsidR="009473E0" w:rsidRPr="00867654" w:rsidRDefault="009473E0" w:rsidP="00E83469">
            <w:pPr>
              <w:pStyle w:val="RepTable"/>
            </w:pPr>
            <w:r w:rsidRPr="00867654">
              <w:t>ILV</w:t>
            </w:r>
          </w:p>
        </w:tc>
        <w:tc>
          <w:tcPr>
            <w:tcW w:w="760" w:type="pct"/>
            <w:shd w:val="clear" w:color="auto" w:fill="auto"/>
            <w:vAlign w:val="center"/>
          </w:tcPr>
          <w:p w14:paraId="49D44A96" w14:textId="77777777" w:rsidR="009473E0" w:rsidRPr="00867654" w:rsidRDefault="009473E0" w:rsidP="00E83469">
            <w:pPr>
              <w:pStyle w:val="RepTable"/>
              <w:rPr>
                <w:highlight w:val="yellow"/>
              </w:rPr>
            </w:pPr>
            <w:r>
              <w:t>0.05</w:t>
            </w:r>
            <w:r w:rsidRPr="00867654">
              <w:t xml:space="preserve"> mg/kg</w:t>
            </w:r>
          </w:p>
        </w:tc>
        <w:tc>
          <w:tcPr>
            <w:tcW w:w="1093" w:type="pct"/>
            <w:shd w:val="clear" w:color="auto" w:fill="auto"/>
            <w:vAlign w:val="center"/>
          </w:tcPr>
          <w:p w14:paraId="703E34E8" w14:textId="77777777" w:rsidR="009473E0" w:rsidRPr="00ED5D43" w:rsidRDefault="009473E0" w:rsidP="00E83469">
            <w:pPr>
              <w:pStyle w:val="RepTable"/>
            </w:pPr>
            <w:r w:rsidRPr="00ED5D43">
              <w:t>LC-MS/MS</w:t>
            </w:r>
          </w:p>
        </w:tc>
        <w:tc>
          <w:tcPr>
            <w:tcW w:w="1644" w:type="pct"/>
            <w:shd w:val="clear" w:color="auto" w:fill="auto"/>
          </w:tcPr>
          <w:p w14:paraId="1D808F03" w14:textId="77777777" w:rsidR="009473E0" w:rsidRPr="00867654" w:rsidRDefault="009473E0" w:rsidP="00E83469">
            <w:pPr>
              <w:pStyle w:val="RepTable"/>
              <w:rPr>
                <w:highlight w:val="yellow"/>
              </w:rPr>
            </w:pPr>
            <w:r>
              <w:t xml:space="preserve">Rawle N.W., 2003a / </w:t>
            </w:r>
            <w:r w:rsidRPr="005F1CB7">
              <w:t>EFSA Conclusion, Metazachlor (2008)</w:t>
            </w:r>
          </w:p>
        </w:tc>
      </w:tr>
      <w:tr w:rsidR="009473E0" w:rsidRPr="00867654" w14:paraId="5DBF59E0" w14:textId="77777777" w:rsidTr="00883DC5">
        <w:tc>
          <w:tcPr>
            <w:tcW w:w="743" w:type="pct"/>
            <w:vMerge/>
            <w:shd w:val="clear" w:color="auto" w:fill="auto"/>
            <w:vAlign w:val="center"/>
          </w:tcPr>
          <w:p w14:paraId="273E9F48" w14:textId="77777777" w:rsidR="009473E0" w:rsidRPr="00867654" w:rsidRDefault="009473E0" w:rsidP="00E83469">
            <w:pPr>
              <w:pStyle w:val="RepTable"/>
            </w:pPr>
          </w:p>
        </w:tc>
        <w:tc>
          <w:tcPr>
            <w:tcW w:w="760" w:type="pct"/>
            <w:shd w:val="clear" w:color="auto" w:fill="auto"/>
            <w:vAlign w:val="center"/>
          </w:tcPr>
          <w:p w14:paraId="28714AF9" w14:textId="77777777" w:rsidR="009473E0" w:rsidRPr="00867654" w:rsidRDefault="009473E0" w:rsidP="00E83469">
            <w:pPr>
              <w:pStyle w:val="RepTable"/>
            </w:pPr>
            <w:r>
              <w:t>Confirmation</w:t>
            </w:r>
          </w:p>
        </w:tc>
        <w:tc>
          <w:tcPr>
            <w:tcW w:w="760" w:type="pct"/>
            <w:shd w:val="clear" w:color="auto" w:fill="auto"/>
            <w:vAlign w:val="center"/>
          </w:tcPr>
          <w:p w14:paraId="1D5606AE" w14:textId="77777777" w:rsidR="009473E0" w:rsidRPr="00867654" w:rsidRDefault="009473E0" w:rsidP="00E83469">
            <w:pPr>
              <w:pStyle w:val="RepTable"/>
              <w:rPr>
                <w:highlight w:val="yellow"/>
              </w:rPr>
            </w:pPr>
            <w:r>
              <w:t>0.05</w:t>
            </w:r>
            <w:r w:rsidRPr="00867654">
              <w:t xml:space="preserve"> mg/kg</w:t>
            </w:r>
          </w:p>
        </w:tc>
        <w:tc>
          <w:tcPr>
            <w:tcW w:w="1093" w:type="pct"/>
            <w:shd w:val="clear" w:color="auto" w:fill="auto"/>
            <w:vAlign w:val="center"/>
          </w:tcPr>
          <w:p w14:paraId="084AFAFC" w14:textId="77777777" w:rsidR="009473E0" w:rsidRPr="00ED5D43" w:rsidRDefault="009473E0" w:rsidP="00E83469">
            <w:pPr>
              <w:pStyle w:val="RepTable"/>
            </w:pPr>
            <w:r w:rsidRPr="00ED5D43">
              <w:t>LC-MS/MS</w:t>
            </w:r>
          </w:p>
        </w:tc>
        <w:tc>
          <w:tcPr>
            <w:tcW w:w="1644" w:type="pct"/>
            <w:shd w:val="clear" w:color="auto" w:fill="auto"/>
          </w:tcPr>
          <w:p w14:paraId="3F8B4ABF" w14:textId="77777777" w:rsidR="009473E0" w:rsidRPr="00867654" w:rsidRDefault="009473E0" w:rsidP="00E83469">
            <w:pPr>
              <w:pStyle w:val="RepTable"/>
              <w:rPr>
                <w:highlight w:val="yellow"/>
              </w:rPr>
            </w:pPr>
            <w:r>
              <w:t xml:space="preserve">Tilting N., 2003c / </w:t>
            </w:r>
            <w:r w:rsidRPr="005F1CB7">
              <w:t>EFSA Conclusion, Metazachlor (2008)</w:t>
            </w:r>
          </w:p>
        </w:tc>
      </w:tr>
      <w:tr w:rsidR="00E83469" w:rsidRPr="00867654" w14:paraId="434E8E21" w14:textId="77777777" w:rsidTr="00883DC5">
        <w:tc>
          <w:tcPr>
            <w:tcW w:w="743" w:type="pct"/>
            <w:vMerge w:val="restart"/>
            <w:shd w:val="clear" w:color="auto" w:fill="auto"/>
            <w:vAlign w:val="center"/>
          </w:tcPr>
          <w:p w14:paraId="10E7D413" w14:textId="77777777" w:rsidR="00E83469" w:rsidRPr="00867654" w:rsidRDefault="00E83469" w:rsidP="00E83469">
            <w:pPr>
              <w:pStyle w:val="RepTable"/>
            </w:pPr>
            <w:r w:rsidRPr="00867654">
              <w:t>Muscle</w:t>
            </w:r>
          </w:p>
        </w:tc>
        <w:tc>
          <w:tcPr>
            <w:tcW w:w="760" w:type="pct"/>
            <w:shd w:val="clear" w:color="auto" w:fill="auto"/>
            <w:vAlign w:val="center"/>
          </w:tcPr>
          <w:p w14:paraId="28BF8D62" w14:textId="77777777" w:rsidR="00E83469" w:rsidRPr="00867654" w:rsidRDefault="00E83469" w:rsidP="00E83469">
            <w:pPr>
              <w:pStyle w:val="RepTable"/>
            </w:pPr>
            <w:r w:rsidRPr="00867654">
              <w:t xml:space="preserve">Primary </w:t>
            </w:r>
          </w:p>
        </w:tc>
        <w:tc>
          <w:tcPr>
            <w:tcW w:w="760" w:type="pct"/>
            <w:shd w:val="clear" w:color="auto" w:fill="auto"/>
            <w:vAlign w:val="center"/>
          </w:tcPr>
          <w:p w14:paraId="579FB015" w14:textId="77777777" w:rsidR="00E83469" w:rsidRPr="00867654" w:rsidRDefault="00E83469" w:rsidP="00E83469">
            <w:pPr>
              <w:pStyle w:val="RepTable"/>
            </w:pPr>
            <w:r>
              <w:t>0.05</w:t>
            </w:r>
            <w:r w:rsidRPr="00867654">
              <w:t xml:space="preserve"> mg/kg</w:t>
            </w:r>
          </w:p>
        </w:tc>
        <w:tc>
          <w:tcPr>
            <w:tcW w:w="1093" w:type="pct"/>
            <w:shd w:val="clear" w:color="auto" w:fill="auto"/>
            <w:vAlign w:val="center"/>
          </w:tcPr>
          <w:p w14:paraId="2432FA69" w14:textId="77777777" w:rsidR="00E83469" w:rsidRPr="00867654" w:rsidRDefault="00E83469" w:rsidP="00E83469">
            <w:pPr>
              <w:pStyle w:val="RepTable"/>
            </w:pPr>
            <w:r w:rsidRPr="00ED5D43">
              <w:t>LC-MS/MS</w:t>
            </w:r>
          </w:p>
        </w:tc>
        <w:tc>
          <w:tcPr>
            <w:tcW w:w="1644" w:type="pct"/>
            <w:shd w:val="clear" w:color="auto" w:fill="auto"/>
          </w:tcPr>
          <w:p w14:paraId="52BD4D62" w14:textId="77777777" w:rsidR="00E83469" w:rsidRPr="00867654" w:rsidRDefault="00E83469" w:rsidP="00E83469">
            <w:pPr>
              <w:pStyle w:val="RepTable"/>
            </w:pPr>
            <w:r>
              <w:t xml:space="preserve">Tilting N., 2003c / </w:t>
            </w:r>
            <w:r w:rsidRPr="005F1CB7">
              <w:t>EFSA Conclusion, Metazachlor (2008)</w:t>
            </w:r>
          </w:p>
        </w:tc>
      </w:tr>
      <w:tr w:rsidR="00E83469" w:rsidRPr="00867654" w14:paraId="59D3AD60" w14:textId="77777777" w:rsidTr="00883DC5">
        <w:tc>
          <w:tcPr>
            <w:tcW w:w="743" w:type="pct"/>
            <w:vMerge/>
            <w:shd w:val="clear" w:color="auto" w:fill="auto"/>
            <w:vAlign w:val="center"/>
          </w:tcPr>
          <w:p w14:paraId="37AF668C" w14:textId="77777777" w:rsidR="00E83469" w:rsidRPr="00867654" w:rsidRDefault="00E83469" w:rsidP="00E83469">
            <w:pPr>
              <w:rPr>
                <w:lang w:val="en-GB"/>
              </w:rPr>
            </w:pPr>
          </w:p>
        </w:tc>
        <w:tc>
          <w:tcPr>
            <w:tcW w:w="760" w:type="pct"/>
            <w:shd w:val="clear" w:color="auto" w:fill="auto"/>
            <w:vAlign w:val="center"/>
          </w:tcPr>
          <w:p w14:paraId="5EFDEB8A" w14:textId="77777777" w:rsidR="00E83469" w:rsidRPr="00867654" w:rsidRDefault="00E83469" w:rsidP="00E83469">
            <w:pPr>
              <w:pStyle w:val="RepTable"/>
            </w:pPr>
            <w:r w:rsidRPr="00867654">
              <w:t>ILV</w:t>
            </w:r>
          </w:p>
        </w:tc>
        <w:tc>
          <w:tcPr>
            <w:tcW w:w="760" w:type="pct"/>
            <w:shd w:val="clear" w:color="auto" w:fill="auto"/>
            <w:vAlign w:val="center"/>
          </w:tcPr>
          <w:p w14:paraId="4E41EF70" w14:textId="77777777" w:rsidR="00E83469" w:rsidRPr="00867654" w:rsidRDefault="00E83469" w:rsidP="00E83469">
            <w:pPr>
              <w:pStyle w:val="RepTable"/>
              <w:rPr>
                <w:highlight w:val="yellow"/>
              </w:rPr>
            </w:pPr>
            <w:r>
              <w:t>0.05</w:t>
            </w:r>
            <w:r w:rsidRPr="00867654">
              <w:t xml:space="preserve"> mg/kg</w:t>
            </w:r>
          </w:p>
        </w:tc>
        <w:tc>
          <w:tcPr>
            <w:tcW w:w="1093" w:type="pct"/>
            <w:shd w:val="clear" w:color="auto" w:fill="auto"/>
            <w:vAlign w:val="center"/>
          </w:tcPr>
          <w:p w14:paraId="528B8184" w14:textId="77777777" w:rsidR="00E83469" w:rsidRPr="00ED5D43" w:rsidRDefault="00E83469" w:rsidP="00E83469">
            <w:pPr>
              <w:pStyle w:val="RepTable"/>
            </w:pPr>
            <w:r w:rsidRPr="00ED5D43">
              <w:t>LC-MS/MS</w:t>
            </w:r>
          </w:p>
        </w:tc>
        <w:tc>
          <w:tcPr>
            <w:tcW w:w="1644" w:type="pct"/>
            <w:shd w:val="clear" w:color="auto" w:fill="auto"/>
          </w:tcPr>
          <w:p w14:paraId="4CF47906" w14:textId="77777777" w:rsidR="00E83469" w:rsidRPr="00867654" w:rsidRDefault="00E83469" w:rsidP="00E83469">
            <w:pPr>
              <w:pStyle w:val="RepTable"/>
              <w:rPr>
                <w:highlight w:val="yellow"/>
              </w:rPr>
            </w:pPr>
            <w:r>
              <w:t xml:space="preserve">Rawle N.W., 2003a / </w:t>
            </w:r>
            <w:r w:rsidRPr="005F1CB7">
              <w:t>EFSA Conclusion, Metazachlor (2008)</w:t>
            </w:r>
          </w:p>
        </w:tc>
      </w:tr>
      <w:tr w:rsidR="00E83469" w:rsidRPr="00867654" w14:paraId="71E835FA" w14:textId="77777777" w:rsidTr="00883DC5">
        <w:tc>
          <w:tcPr>
            <w:tcW w:w="743" w:type="pct"/>
            <w:vMerge/>
            <w:shd w:val="clear" w:color="auto" w:fill="auto"/>
            <w:vAlign w:val="center"/>
          </w:tcPr>
          <w:p w14:paraId="28AF1FAE" w14:textId="77777777" w:rsidR="00E83469" w:rsidRPr="00867654" w:rsidRDefault="00E83469" w:rsidP="00E83469">
            <w:pPr>
              <w:rPr>
                <w:lang w:val="en-GB"/>
              </w:rPr>
            </w:pPr>
          </w:p>
        </w:tc>
        <w:tc>
          <w:tcPr>
            <w:tcW w:w="760" w:type="pct"/>
            <w:shd w:val="clear" w:color="auto" w:fill="auto"/>
            <w:vAlign w:val="center"/>
          </w:tcPr>
          <w:p w14:paraId="615F2DF3" w14:textId="77777777" w:rsidR="00E83469" w:rsidRPr="00867654" w:rsidRDefault="00E83469" w:rsidP="00E83469">
            <w:pPr>
              <w:pStyle w:val="RepTable"/>
            </w:pPr>
            <w:r>
              <w:t>Confirmation</w:t>
            </w:r>
          </w:p>
        </w:tc>
        <w:tc>
          <w:tcPr>
            <w:tcW w:w="760" w:type="pct"/>
            <w:shd w:val="clear" w:color="auto" w:fill="auto"/>
            <w:vAlign w:val="center"/>
          </w:tcPr>
          <w:p w14:paraId="1B72B805" w14:textId="77777777" w:rsidR="00E83469" w:rsidRPr="00867654" w:rsidRDefault="00E83469" w:rsidP="00E83469">
            <w:pPr>
              <w:pStyle w:val="RepTable"/>
              <w:rPr>
                <w:highlight w:val="yellow"/>
              </w:rPr>
            </w:pPr>
            <w:r>
              <w:t>0.05</w:t>
            </w:r>
            <w:r w:rsidRPr="00867654">
              <w:t xml:space="preserve"> mg/kg</w:t>
            </w:r>
          </w:p>
        </w:tc>
        <w:tc>
          <w:tcPr>
            <w:tcW w:w="1093" w:type="pct"/>
            <w:shd w:val="clear" w:color="auto" w:fill="auto"/>
            <w:vAlign w:val="center"/>
          </w:tcPr>
          <w:p w14:paraId="1B0A4B25" w14:textId="77777777" w:rsidR="00E83469" w:rsidRPr="00ED5D43" w:rsidRDefault="00E83469" w:rsidP="00E83469">
            <w:pPr>
              <w:pStyle w:val="RepTable"/>
            </w:pPr>
            <w:r w:rsidRPr="00ED5D43">
              <w:t>LC-MS/MS</w:t>
            </w:r>
          </w:p>
        </w:tc>
        <w:tc>
          <w:tcPr>
            <w:tcW w:w="1644" w:type="pct"/>
            <w:shd w:val="clear" w:color="auto" w:fill="auto"/>
          </w:tcPr>
          <w:p w14:paraId="74F18E2C" w14:textId="77777777" w:rsidR="00E83469" w:rsidRPr="00867654" w:rsidRDefault="00E83469" w:rsidP="00E83469">
            <w:pPr>
              <w:pStyle w:val="RepTable"/>
              <w:rPr>
                <w:highlight w:val="yellow"/>
              </w:rPr>
            </w:pPr>
            <w:r>
              <w:t xml:space="preserve">Tilting N., 2003c / </w:t>
            </w:r>
            <w:r w:rsidRPr="005F1CB7">
              <w:t>EFSA Conclusion, Metazachlor (2008)</w:t>
            </w:r>
          </w:p>
        </w:tc>
      </w:tr>
      <w:tr w:rsidR="00E83469" w:rsidRPr="00867654" w14:paraId="02B8057B" w14:textId="77777777" w:rsidTr="00883DC5">
        <w:tc>
          <w:tcPr>
            <w:tcW w:w="743" w:type="pct"/>
            <w:vMerge w:val="restart"/>
            <w:shd w:val="clear" w:color="auto" w:fill="auto"/>
            <w:vAlign w:val="center"/>
          </w:tcPr>
          <w:p w14:paraId="746BABBB" w14:textId="77777777" w:rsidR="00E83469" w:rsidRPr="00867654" w:rsidRDefault="00E83469" w:rsidP="00E83469">
            <w:pPr>
              <w:pStyle w:val="RepTable"/>
            </w:pPr>
            <w:r w:rsidRPr="00867654">
              <w:t>Fat</w:t>
            </w:r>
          </w:p>
        </w:tc>
        <w:tc>
          <w:tcPr>
            <w:tcW w:w="760" w:type="pct"/>
            <w:shd w:val="clear" w:color="auto" w:fill="auto"/>
            <w:vAlign w:val="center"/>
          </w:tcPr>
          <w:p w14:paraId="61A82522" w14:textId="77777777" w:rsidR="00E83469" w:rsidRPr="00867654" w:rsidRDefault="00E83469" w:rsidP="00E83469">
            <w:pPr>
              <w:pStyle w:val="RepTable"/>
            </w:pPr>
            <w:r w:rsidRPr="00867654">
              <w:t xml:space="preserve">Primary </w:t>
            </w:r>
          </w:p>
        </w:tc>
        <w:tc>
          <w:tcPr>
            <w:tcW w:w="760" w:type="pct"/>
            <w:shd w:val="clear" w:color="auto" w:fill="auto"/>
            <w:vAlign w:val="center"/>
          </w:tcPr>
          <w:p w14:paraId="0AA58177" w14:textId="77777777" w:rsidR="00E83469" w:rsidRPr="00867654" w:rsidRDefault="00E83469" w:rsidP="00E83469">
            <w:pPr>
              <w:pStyle w:val="RepTable"/>
            </w:pPr>
            <w:r>
              <w:t>0.05</w:t>
            </w:r>
            <w:r w:rsidRPr="00867654">
              <w:t xml:space="preserve"> mg/kg</w:t>
            </w:r>
          </w:p>
        </w:tc>
        <w:tc>
          <w:tcPr>
            <w:tcW w:w="1093" w:type="pct"/>
            <w:shd w:val="clear" w:color="auto" w:fill="auto"/>
            <w:vAlign w:val="center"/>
          </w:tcPr>
          <w:p w14:paraId="0A646C3B" w14:textId="77777777" w:rsidR="00E83469" w:rsidRPr="00867654" w:rsidRDefault="00E83469" w:rsidP="00E83469">
            <w:pPr>
              <w:pStyle w:val="RepTable"/>
            </w:pPr>
            <w:r w:rsidRPr="00ED5D43">
              <w:t>LC-MS/MS</w:t>
            </w:r>
          </w:p>
        </w:tc>
        <w:tc>
          <w:tcPr>
            <w:tcW w:w="1644" w:type="pct"/>
            <w:shd w:val="clear" w:color="auto" w:fill="auto"/>
          </w:tcPr>
          <w:p w14:paraId="4998B72D" w14:textId="77777777" w:rsidR="00E83469" w:rsidRPr="00867654" w:rsidRDefault="00E83469" w:rsidP="00E83469">
            <w:pPr>
              <w:pStyle w:val="RepTable"/>
            </w:pPr>
            <w:r>
              <w:t xml:space="preserve">Tilting N., 2003c / </w:t>
            </w:r>
            <w:r w:rsidRPr="005F1CB7">
              <w:t>EFSA Conclusion, Metazachlor (2008)</w:t>
            </w:r>
          </w:p>
        </w:tc>
      </w:tr>
      <w:tr w:rsidR="00E83469" w:rsidRPr="00867654" w14:paraId="3002B9EB" w14:textId="77777777" w:rsidTr="00883DC5">
        <w:tc>
          <w:tcPr>
            <w:tcW w:w="743" w:type="pct"/>
            <w:vMerge/>
            <w:shd w:val="clear" w:color="auto" w:fill="auto"/>
            <w:vAlign w:val="center"/>
          </w:tcPr>
          <w:p w14:paraId="68B6E1C6" w14:textId="77777777" w:rsidR="00E83469" w:rsidRPr="00867654" w:rsidRDefault="00E83469" w:rsidP="00E83469">
            <w:pPr>
              <w:pStyle w:val="RepTable"/>
            </w:pPr>
          </w:p>
        </w:tc>
        <w:tc>
          <w:tcPr>
            <w:tcW w:w="760" w:type="pct"/>
            <w:shd w:val="clear" w:color="auto" w:fill="auto"/>
            <w:vAlign w:val="center"/>
          </w:tcPr>
          <w:p w14:paraId="4B005B92" w14:textId="77777777" w:rsidR="00E83469" w:rsidRPr="00867654" w:rsidRDefault="00E83469" w:rsidP="00E83469">
            <w:pPr>
              <w:pStyle w:val="RepTable"/>
            </w:pPr>
            <w:r w:rsidRPr="00867654">
              <w:t>ILV</w:t>
            </w:r>
          </w:p>
        </w:tc>
        <w:tc>
          <w:tcPr>
            <w:tcW w:w="760" w:type="pct"/>
            <w:shd w:val="clear" w:color="auto" w:fill="auto"/>
            <w:vAlign w:val="center"/>
          </w:tcPr>
          <w:p w14:paraId="67C5DD6F" w14:textId="77777777" w:rsidR="00E83469" w:rsidRPr="00867654" w:rsidRDefault="00E83469" w:rsidP="00E83469">
            <w:pPr>
              <w:pStyle w:val="RepTable"/>
              <w:rPr>
                <w:highlight w:val="yellow"/>
              </w:rPr>
            </w:pPr>
            <w:r>
              <w:t>0.05</w:t>
            </w:r>
            <w:r w:rsidRPr="00867654">
              <w:t xml:space="preserve"> mg/kg</w:t>
            </w:r>
          </w:p>
        </w:tc>
        <w:tc>
          <w:tcPr>
            <w:tcW w:w="1093" w:type="pct"/>
            <w:shd w:val="clear" w:color="auto" w:fill="auto"/>
            <w:vAlign w:val="center"/>
          </w:tcPr>
          <w:p w14:paraId="2CCCCCA8" w14:textId="77777777" w:rsidR="00E83469" w:rsidRPr="00ED5D43" w:rsidRDefault="00E83469" w:rsidP="00E83469">
            <w:pPr>
              <w:pStyle w:val="RepTable"/>
            </w:pPr>
            <w:r w:rsidRPr="00ED5D43">
              <w:t>LC-MS/MS</w:t>
            </w:r>
          </w:p>
        </w:tc>
        <w:tc>
          <w:tcPr>
            <w:tcW w:w="1644" w:type="pct"/>
            <w:shd w:val="clear" w:color="auto" w:fill="auto"/>
          </w:tcPr>
          <w:p w14:paraId="47D420FF" w14:textId="77777777" w:rsidR="00E83469" w:rsidRPr="00867654" w:rsidRDefault="00E83469" w:rsidP="00E83469">
            <w:pPr>
              <w:pStyle w:val="RepTable"/>
              <w:rPr>
                <w:highlight w:val="yellow"/>
              </w:rPr>
            </w:pPr>
            <w:r>
              <w:t xml:space="preserve">Rawle N.W., 2003a / </w:t>
            </w:r>
            <w:r w:rsidRPr="005F1CB7">
              <w:t>EFSA Conclusion, Metazachlor (2008)</w:t>
            </w:r>
          </w:p>
        </w:tc>
      </w:tr>
      <w:tr w:rsidR="00E83469" w:rsidRPr="00867654" w14:paraId="0A5E47D4" w14:textId="77777777" w:rsidTr="00883DC5">
        <w:tc>
          <w:tcPr>
            <w:tcW w:w="743" w:type="pct"/>
            <w:vMerge/>
            <w:shd w:val="clear" w:color="auto" w:fill="auto"/>
            <w:vAlign w:val="center"/>
          </w:tcPr>
          <w:p w14:paraId="73A339B2" w14:textId="77777777" w:rsidR="00E83469" w:rsidRPr="00867654" w:rsidRDefault="00E83469" w:rsidP="00E83469">
            <w:pPr>
              <w:pStyle w:val="RepTable"/>
            </w:pPr>
          </w:p>
        </w:tc>
        <w:tc>
          <w:tcPr>
            <w:tcW w:w="760" w:type="pct"/>
            <w:shd w:val="clear" w:color="auto" w:fill="auto"/>
            <w:vAlign w:val="center"/>
          </w:tcPr>
          <w:p w14:paraId="57E94CE3" w14:textId="77777777" w:rsidR="00E83469" w:rsidRPr="00867654" w:rsidRDefault="00E83469" w:rsidP="00E83469">
            <w:pPr>
              <w:pStyle w:val="RepTable"/>
            </w:pPr>
            <w:r>
              <w:t>Confirmation</w:t>
            </w:r>
          </w:p>
        </w:tc>
        <w:tc>
          <w:tcPr>
            <w:tcW w:w="760" w:type="pct"/>
            <w:shd w:val="clear" w:color="auto" w:fill="auto"/>
            <w:vAlign w:val="center"/>
          </w:tcPr>
          <w:p w14:paraId="2C37779C" w14:textId="77777777" w:rsidR="00E83469" w:rsidRPr="00867654" w:rsidRDefault="00E83469" w:rsidP="00E83469">
            <w:pPr>
              <w:pStyle w:val="RepTable"/>
              <w:rPr>
                <w:highlight w:val="yellow"/>
              </w:rPr>
            </w:pPr>
            <w:r>
              <w:t>0.05</w:t>
            </w:r>
            <w:r w:rsidRPr="00867654">
              <w:t xml:space="preserve"> mg/kg</w:t>
            </w:r>
          </w:p>
        </w:tc>
        <w:tc>
          <w:tcPr>
            <w:tcW w:w="1093" w:type="pct"/>
            <w:shd w:val="clear" w:color="auto" w:fill="auto"/>
            <w:vAlign w:val="center"/>
          </w:tcPr>
          <w:p w14:paraId="66F458A9" w14:textId="77777777" w:rsidR="00E83469" w:rsidRPr="00ED5D43" w:rsidRDefault="00E83469" w:rsidP="00E83469">
            <w:pPr>
              <w:pStyle w:val="RepTable"/>
            </w:pPr>
            <w:r w:rsidRPr="00ED5D43">
              <w:t>LC-MS/MS</w:t>
            </w:r>
          </w:p>
        </w:tc>
        <w:tc>
          <w:tcPr>
            <w:tcW w:w="1644" w:type="pct"/>
            <w:shd w:val="clear" w:color="auto" w:fill="auto"/>
          </w:tcPr>
          <w:p w14:paraId="46FA460D" w14:textId="77777777" w:rsidR="00E83469" w:rsidRPr="00867654" w:rsidRDefault="00E83469" w:rsidP="00E83469">
            <w:pPr>
              <w:pStyle w:val="RepTable"/>
              <w:rPr>
                <w:highlight w:val="yellow"/>
              </w:rPr>
            </w:pPr>
            <w:r>
              <w:t xml:space="preserve">Tilting N., 2003c / </w:t>
            </w:r>
            <w:r w:rsidRPr="005F1CB7">
              <w:t>EFSA Conclusion, Metazachlor (2008)</w:t>
            </w:r>
          </w:p>
        </w:tc>
      </w:tr>
      <w:tr w:rsidR="00E83469" w:rsidRPr="00867654" w14:paraId="04C49BA7" w14:textId="77777777" w:rsidTr="00883DC5">
        <w:tc>
          <w:tcPr>
            <w:tcW w:w="743" w:type="pct"/>
            <w:vMerge w:val="restart"/>
            <w:shd w:val="clear" w:color="auto" w:fill="auto"/>
            <w:vAlign w:val="center"/>
          </w:tcPr>
          <w:p w14:paraId="5DF64118" w14:textId="77777777" w:rsidR="00E83469" w:rsidRPr="00867654" w:rsidRDefault="00E83469" w:rsidP="00E83469">
            <w:pPr>
              <w:pStyle w:val="RepTable"/>
            </w:pPr>
            <w:r w:rsidRPr="00867654">
              <w:t>Kidney, liver</w:t>
            </w:r>
          </w:p>
        </w:tc>
        <w:tc>
          <w:tcPr>
            <w:tcW w:w="760" w:type="pct"/>
            <w:shd w:val="clear" w:color="auto" w:fill="auto"/>
            <w:vAlign w:val="center"/>
          </w:tcPr>
          <w:p w14:paraId="4B2C0E95" w14:textId="77777777" w:rsidR="00E83469" w:rsidRPr="00867654" w:rsidRDefault="00E83469" w:rsidP="00E83469">
            <w:pPr>
              <w:pStyle w:val="RepTable"/>
            </w:pPr>
            <w:r w:rsidRPr="00867654">
              <w:t xml:space="preserve">Primary </w:t>
            </w:r>
          </w:p>
        </w:tc>
        <w:tc>
          <w:tcPr>
            <w:tcW w:w="760" w:type="pct"/>
            <w:shd w:val="clear" w:color="auto" w:fill="auto"/>
            <w:vAlign w:val="center"/>
          </w:tcPr>
          <w:p w14:paraId="7438544D" w14:textId="77777777" w:rsidR="00E83469" w:rsidRPr="00867654" w:rsidRDefault="00E83469" w:rsidP="00E83469">
            <w:pPr>
              <w:pStyle w:val="RepTable"/>
            </w:pPr>
            <w:r>
              <w:t>0.05</w:t>
            </w:r>
            <w:r w:rsidRPr="00867654">
              <w:t xml:space="preserve"> mg/kg</w:t>
            </w:r>
          </w:p>
        </w:tc>
        <w:tc>
          <w:tcPr>
            <w:tcW w:w="1093" w:type="pct"/>
            <w:shd w:val="clear" w:color="auto" w:fill="auto"/>
            <w:vAlign w:val="center"/>
          </w:tcPr>
          <w:p w14:paraId="3006F693" w14:textId="77777777" w:rsidR="00E83469" w:rsidRPr="00867654" w:rsidRDefault="00E83469" w:rsidP="00E83469">
            <w:pPr>
              <w:pStyle w:val="RepTable"/>
            </w:pPr>
            <w:r w:rsidRPr="00ED5D43">
              <w:t>LC-MS/MS</w:t>
            </w:r>
          </w:p>
        </w:tc>
        <w:tc>
          <w:tcPr>
            <w:tcW w:w="1644" w:type="pct"/>
            <w:shd w:val="clear" w:color="auto" w:fill="auto"/>
          </w:tcPr>
          <w:p w14:paraId="162E2EC3" w14:textId="77777777" w:rsidR="00E83469" w:rsidRPr="00867654" w:rsidRDefault="00E83469" w:rsidP="00E83469">
            <w:pPr>
              <w:pStyle w:val="RepTable"/>
            </w:pPr>
            <w:r>
              <w:t xml:space="preserve">Tilting N., 2003c / </w:t>
            </w:r>
            <w:r w:rsidRPr="005F1CB7">
              <w:t>EFSA Conclusion, Metazachlor (2008)</w:t>
            </w:r>
          </w:p>
        </w:tc>
      </w:tr>
      <w:tr w:rsidR="00E83469" w:rsidRPr="00867654" w14:paraId="7CCCA426" w14:textId="77777777" w:rsidTr="00883DC5">
        <w:tc>
          <w:tcPr>
            <w:tcW w:w="743" w:type="pct"/>
            <w:vMerge/>
            <w:shd w:val="clear" w:color="auto" w:fill="auto"/>
            <w:vAlign w:val="center"/>
          </w:tcPr>
          <w:p w14:paraId="0593FA9D" w14:textId="77777777" w:rsidR="00E83469" w:rsidRPr="00867654" w:rsidRDefault="00E83469" w:rsidP="00E83469">
            <w:pPr>
              <w:pStyle w:val="RepTable"/>
            </w:pPr>
          </w:p>
        </w:tc>
        <w:tc>
          <w:tcPr>
            <w:tcW w:w="760" w:type="pct"/>
            <w:shd w:val="clear" w:color="auto" w:fill="auto"/>
            <w:vAlign w:val="center"/>
          </w:tcPr>
          <w:p w14:paraId="1901FB35" w14:textId="77777777" w:rsidR="00E83469" w:rsidRPr="00867654" w:rsidRDefault="00E83469" w:rsidP="00E83469">
            <w:pPr>
              <w:pStyle w:val="RepTable"/>
            </w:pPr>
            <w:r w:rsidRPr="00867654">
              <w:t>ILV</w:t>
            </w:r>
          </w:p>
        </w:tc>
        <w:tc>
          <w:tcPr>
            <w:tcW w:w="760" w:type="pct"/>
            <w:shd w:val="clear" w:color="auto" w:fill="auto"/>
            <w:vAlign w:val="center"/>
          </w:tcPr>
          <w:p w14:paraId="7C0ECD22" w14:textId="77777777" w:rsidR="00E83469" w:rsidRPr="00867654" w:rsidRDefault="00E83469" w:rsidP="00E83469">
            <w:pPr>
              <w:pStyle w:val="RepTable"/>
              <w:rPr>
                <w:highlight w:val="yellow"/>
              </w:rPr>
            </w:pPr>
            <w:r>
              <w:t>0.05</w:t>
            </w:r>
            <w:r w:rsidRPr="00867654">
              <w:t xml:space="preserve"> mg/kg</w:t>
            </w:r>
          </w:p>
        </w:tc>
        <w:tc>
          <w:tcPr>
            <w:tcW w:w="1093" w:type="pct"/>
            <w:shd w:val="clear" w:color="auto" w:fill="auto"/>
            <w:vAlign w:val="center"/>
          </w:tcPr>
          <w:p w14:paraId="5EE089FC" w14:textId="77777777" w:rsidR="00E83469" w:rsidRPr="00ED5D43" w:rsidRDefault="00E83469" w:rsidP="00E83469">
            <w:pPr>
              <w:pStyle w:val="RepTable"/>
            </w:pPr>
            <w:r w:rsidRPr="00ED5D43">
              <w:t>LC-MS/MS</w:t>
            </w:r>
          </w:p>
        </w:tc>
        <w:tc>
          <w:tcPr>
            <w:tcW w:w="1644" w:type="pct"/>
            <w:shd w:val="clear" w:color="auto" w:fill="auto"/>
          </w:tcPr>
          <w:p w14:paraId="671A7378" w14:textId="77777777" w:rsidR="00E83469" w:rsidRPr="00867654" w:rsidRDefault="00E83469" w:rsidP="00E83469">
            <w:pPr>
              <w:pStyle w:val="RepTable"/>
              <w:rPr>
                <w:highlight w:val="yellow"/>
              </w:rPr>
            </w:pPr>
            <w:r>
              <w:t xml:space="preserve">Rawle N.W., 2003a / </w:t>
            </w:r>
            <w:r w:rsidRPr="005F1CB7">
              <w:t>EFSA Conclusion, Metazachlor (2008)</w:t>
            </w:r>
          </w:p>
        </w:tc>
      </w:tr>
      <w:tr w:rsidR="00E83469" w:rsidRPr="00867654" w14:paraId="608DA65D" w14:textId="77777777" w:rsidTr="00883DC5">
        <w:tc>
          <w:tcPr>
            <w:tcW w:w="743" w:type="pct"/>
            <w:vMerge/>
            <w:shd w:val="clear" w:color="auto" w:fill="auto"/>
            <w:vAlign w:val="center"/>
          </w:tcPr>
          <w:p w14:paraId="51C232AD" w14:textId="77777777" w:rsidR="00E83469" w:rsidRPr="00867654" w:rsidRDefault="00E83469" w:rsidP="00E83469">
            <w:pPr>
              <w:pStyle w:val="RepTable"/>
            </w:pPr>
          </w:p>
        </w:tc>
        <w:tc>
          <w:tcPr>
            <w:tcW w:w="760" w:type="pct"/>
            <w:shd w:val="clear" w:color="auto" w:fill="auto"/>
            <w:vAlign w:val="center"/>
          </w:tcPr>
          <w:p w14:paraId="221EEDD7" w14:textId="77777777" w:rsidR="00E83469" w:rsidRPr="00867654" w:rsidRDefault="00E83469" w:rsidP="00E83469">
            <w:pPr>
              <w:pStyle w:val="RepTable"/>
            </w:pPr>
            <w:r>
              <w:t>Confirmation</w:t>
            </w:r>
          </w:p>
        </w:tc>
        <w:tc>
          <w:tcPr>
            <w:tcW w:w="760" w:type="pct"/>
            <w:shd w:val="clear" w:color="auto" w:fill="auto"/>
            <w:vAlign w:val="center"/>
          </w:tcPr>
          <w:p w14:paraId="17972687" w14:textId="77777777" w:rsidR="00E83469" w:rsidRPr="00867654" w:rsidRDefault="00E83469" w:rsidP="00E83469">
            <w:pPr>
              <w:pStyle w:val="RepTable"/>
              <w:rPr>
                <w:highlight w:val="yellow"/>
              </w:rPr>
            </w:pPr>
            <w:r>
              <w:t>0.05</w:t>
            </w:r>
            <w:r w:rsidRPr="00867654">
              <w:t xml:space="preserve"> mg/kg</w:t>
            </w:r>
          </w:p>
        </w:tc>
        <w:tc>
          <w:tcPr>
            <w:tcW w:w="1093" w:type="pct"/>
            <w:shd w:val="clear" w:color="auto" w:fill="auto"/>
            <w:vAlign w:val="center"/>
          </w:tcPr>
          <w:p w14:paraId="1CADBF38" w14:textId="77777777" w:rsidR="00E83469" w:rsidRPr="00ED5D43" w:rsidRDefault="00E83469" w:rsidP="00E83469">
            <w:pPr>
              <w:pStyle w:val="RepTable"/>
            </w:pPr>
            <w:r w:rsidRPr="00ED5D43">
              <w:t>LC-MS/MS</w:t>
            </w:r>
          </w:p>
        </w:tc>
        <w:tc>
          <w:tcPr>
            <w:tcW w:w="1644" w:type="pct"/>
            <w:shd w:val="clear" w:color="auto" w:fill="auto"/>
          </w:tcPr>
          <w:p w14:paraId="508D8755" w14:textId="77777777" w:rsidR="00E83469" w:rsidRPr="00867654" w:rsidRDefault="00E83469" w:rsidP="00E83469">
            <w:pPr>
              <w:pStyle w:val="RepTable"/>
              <w:rPr>
                <w:highlight w:val="yellow"/>
              </w:rPr>
            </w:pPr>
            <w:r>
              <w:t xml:space="preserve">Tilting N., 2003c / </w:t>
            </w:r>
            <w:r w:rsidRPr="005F1CB7">
              <w:t>EFSA Conclusion, Metazachlor (2008)</w:t>
            </w:r>
          </w:p>
        </w:tc>
      </w:tr>
    </w:tbl>
    <w:p w14:paraId="35341980" w14:textId="77777777" w:rsidR="00E43D45" w:rsidRDefault="00E43D45" w:rsidP="00820F53">
      <w:pPr>
        <w:pStyle w:val="RepStandard"/>
      </w:pPr>
    </w:p>
    <w:p w14:paraId="2AC30391" w14:textId="77777777" w:rsidR="00820F53" w:rsidRDefault="00820F53" w:rsidP="00F45450">
      <w:pPr>
        <w:pStyle w:val="RepStandard"/>
        <w:spacing w:after="200" w:line="276" w:lineRule="auto"/>
      </w:pPr>
      <w:r w:rsidRPr="00DD22A6">
        <w:t xml:space="preserve">There are no special comments or remarkable points concerning the analytical methods </w:t>
      </w:r>
      <w:r w:rsidRPr="00820F53">
        <w:t>the determination of residues in animal matrices</w:t>
      </w:r>
      <w:r>
        <w:t>.</w:t>
      </w:r>
    </w:p>
    <w:p w14:paraId="166C90C5" w14:textId="77777777" w:rsidR="003640DF" w:rsidRPr="00867654" w:rsidRDefault="004943BA" w:rsidP="003640DF">
      <w:pPr>
        <w:pStyle w:val="RepLabel"/>
        <w:rPr>
          <w:lang w:eastAsia="en-US"/>
        </w:rPr>
      </w:pPr>
      <w:r w:rsidRPr="00867654">
        <w:rPr>
          <w:lang w:eastAsia="en-US"/>
        </w:rPr>
        <w:t>Table </w:t>
      </w:r>
      <w:r w:rsidR="00D16090" w:rsidRPr="00867654">
        <w:rPr>
          <w:lang w:eastAsia="en-US"/>
        </w:rPr>
        <w:fldChar w:fldCharType="begin"/>
      </w:r>
      <w:r w:rsidR="009E202C" w:rsidRPr="00867654">
        <w:rPr>
          <w:lang w:eastAsia="en-US"/>
        </w:rPr>
        <w:instrText xml:space="preserve"> STYLEREF 2 \s </w:instrText>
      </w:r>
      <w:r w:rsidR="00D16090" w:rsidRPr="00867654">
        <w:rPr>
          <w:lang w:eastAsia="en-US"/>
        </w:rPr>
        <w:fldChar w:fldCharType="separate"/>
      </w:r>
      <w:r w:rsidR="00927E7A">
        <w:rPr>
          <w:noProof/>
          <w:lang w:eastAsia="en-US"/>
        </w:rPr>
        <w:t>5.3</w:t>
      </w:r>
      <w:r w:rsidR="00D16090" w:rsidRPr="00867654">
        <w:rPr>
          <w:lang w:eastAsia="en-US"/>
        </w:rPr>
        <w:fldChar w:fldCharType="end"/>
      </w:r>
      <w:r w:rsidR="009E202C" w:rsidRPr="00867654">
        <w:rPr>
          <w:lang w:eastAsia="en-US"/>
        </w:rPr>
        <w:noBreakHyphen/>
      </w:r>
      <w:r w:rsidR="00D16090" w:rsidRPr="00867654">
        <w:rPr>
          <w:lang w:eastAsia="en-US"/>
        </w:rPr>
        <w:fldChar w:fldCharType="begin"/>
      </w:r>
      <w:r w:rsidR="009E202C" w:rsidRPr="00867654">
        <w:rPr>
          <w:lang w:eastAsia="en-US"/>
        </w:rPr>
        <w:instrText xml:space="preserve"> SEQ Table \* ARABIC \s 2 </w:instrText>
      </w:r>
      <w:r w:rsidR="00D16090" w:rsidRPr="00867654">
        <w:rPr>
          <w:lang w:eastAsia="en-US"/>
        </w:rPr>
        <w:fldChar w:fldCharType="separate"/>
      </w:r>
      <w:r w:rsidR="00927E7A">
        <w:rPr>
          <w:noProof/>
          <w:lang w:eastAsia="en-US"/>
        </w:rPr>
        <w:t>5</w:t>
      </w:r>
      <w:r w:rsidR="00D16090" w:rsidRPr="00867654">
        <w:rPr>
          <w:lang w:eastAsia="en-US"/>
        </w:rPr>
        <w:fldChar w:fldCharType="end"/>
      </w:r>
      <w:r w:rsidR="003640DF" w:rsidRPr="00867654">
        <w:rPr>
          <w:lang w:eastAsia="en-US"/>
        </w:rPr>
        <w:t>:</w:t>
      </w:r>
      <w:r w:rsidR="003640DF" w:rsidRPr="00867654">
        <w:rPr>
          <w:lang w:eastAsia="en-US"/>
        </w:rPr>
        <w:tab/>
      </w:r>
      <w:r w:rsidR="003640DF" w:rsidRPr="00867654">
        <w:rPr>
          <w:bCs w:val="0"/>
          <w:lang w:eastAsia="en-US"/>
        </w:rPr>
        <w:t>Statement on extraction efficiency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954"/>
        <w:gridCol w:w="5393"/>
      </w:tblGrid>
      <w:tr w:rsidR="00B959C0" w:rsidRPr="00867654" w14:paraId="20ABDCCB" w14:textId="77777777" w:rsidTr="00E651F7">
        <w:trPr>
          <w:tblHeader/>
        </w:trPr>
        <w:tc>
          <w:tcPr>
            <w:tcW w:w="2115" w:type="pct"/>
            <w:shd w:val="clear" w:color="auto" w:fill="auto"/>
          </w:tcPr>
          <w:p w14:paraId="5DFA86CB" w14:textId="77777777" w:rsidR="00B959C0" w:rsidRPr="00867654" w:rsidRDefault="00B959C0" w:rsidP="00563E7A">
            <w:pPr>
              <w:pStyle w:val="RepTableHeader"/>
              <w:jc w:val="center"/>
              <w:rPr>
                <w:lang w:val="en-GB"/>
              </w:rPr>
            </w:pPr>
          </w:p>
        </w:tc>
        <w:tc>
          <w:tcPr>
            <w:tcW w:w="2885" w:type="pct"/>
            <w:shd w:val="clear" w:color="auto" w:fill="auto"/>
          </w:tcPr>
          <w:p w14:paraId="6F12008C" w14:textId="77777777" w:rsidR="00B959C0" w:rsidRPr="00867654" w:rsidRDefault="00B959C0" w:rsidP="00563E7A">
            <w:pPr>
              <w:pStyle w:val="RepTableHeader"/>
              <w:jc w:val="center"/>
              <w:rPr>
                <w:lang w:val="en-GB"/>
              </w:rPr>
            </w:pPr>
            <w:r w:rsidRPr="00867654">
              <w:rPr>
                <w:lang w:val="en-GB"/>
              </w:rPr>
              <w:t>Metho</w:t>
            </w:r>
            <w:r w:rsidR="003640DF" w:rsidRPr="00867654">
              <w:rPr>
                <w:lang w:val="en-GB"/>
              </w:rPr>
              <w:t>d for products of animal origin</w:t>
            </w:r>
          </w:p>
        </w:tc>
      </w:tr>
      <w:tr w:rsidR="00B959C0" w:rsidRPr="00867654" w14:paraId="3DB57B09" w14:textId="77777777" w:rsidTr="00E651F7">
        <w:tc>
          <w:tcPr>
            <w:tcW w:w="2115" w:type="pct"/>
            <w:shd w:val="clear" w:color="auto" w:fill="auto"/>
          </w:tcPr>
          <w:p w14:paraId="7C421ACE" w14:textId="77777777" w:rsidR="00B959C0" w:rsidRPr="00867654" w:rsidRDefault="00B959C0" w:rsidP="003640DF">
            <w:pPr>
              <w:pStyle w:val="RepTable"/>
            </w:pPr>
            <w:r w:rsidRPr="00867654">
              <w:t xml:space="preserve">Required, available from: </w:t>
            </w:r>
          </w:p>
        </w:tc>
        <w:tc>
          <w:tcPr>
            <w:tcW w:w="2885" w:type="pct"/>
            <w:shd w:val="clear" w:color="auto" w:fill="auto"/>
          </w:tcPr>
          <w:p w14:paraId="0F0B407B" w14:textId="77777777" w:rsidR="00B959C0" w:rsidRPr="00867654" w:rsidRDefault="00BD7DA9" w:rsidP="00BD7DA9">
            <w:pPr>
              <w:pStyle w:val="RepTable"/>
              <w:rPr>
                <w:noProof w:val="0"/>
              </w:rPr>
            </w:pPr>
            <w:r>
              <w:rPr>
                <w:noProof w:val="0"/>
              </w:rPr>
              <w:t>Metazachlor DAR (June 2005), Volume 3, Annex B-7: Residue Data.</w:t>
            </w:r>
            <w:r w:rsidR="0038707F">
              <w:rPr>
                <w:noProof w:val="0"/>
              </w:rPr>
              <w:t xml:space="preserve"> S</w:t>
            </w:r>
            <w:r w:rsidRPr="00E501CA">
              <w:rPr>
                <w:noProof w:val="0"/>
              </w:rPr>
              <w:t xml:space="preserve">atisfactory extraction efficiency </w:t>
            </w:r>
            <w:r w:rsidR="00A82FDA">
              <w:rPr>
                <w:noProof w:val="0"/>
              </w:rPr>
              <w:t>was</w:t>
            </w:r>
            <w:r w:rsidR="0038707F">
              <w:rPr>
                <w:noProof w:val="0"/>
              </w:rPr>
              <w:t xml:space="preserve"> found</w:t>
            </w:r>
            <w:r w:rsidR="00A82FDA">
              <w:rPr>
                <w:noProof w:val="0"/>
              </w:rPr>
              <w:t>.</w:t>
            </w:r>
          </w:p>
        </w:tc>
      </w:tr>
    </w:tbl>
    <w:p w14:paraId="763DE5A1" w14:textId="77777777" w:rsidR="00B959C0" w:rsidRPr="00867654" w:rsidRDefault="00B959C0" w:rsidP="003640DF">
      <w:pPr>
        <w:pStyle w:val="Nagwek4"/>
        <w:rPr>
          <w:lang w:val="en-GB"/>
        </w:rPr>
      </w:pPr>
      <w:bookmarkStart w:id="210" w:name="_Toc402773988"/>
      <w:bookmarkStart w:id="211" w:name="_Toc404926236"/>
      <w:bookmarkStart w:id="212" w:name="_Toc413255491"/>
      <w:bookmarkStart w:id="213" w:name="_Toc413320852"/>
      <w:bookmarkStart w:id="214" w:name="_Toc413324334"/>
      <w:bookmarkStart w:id="215" w:name="_Toc413324511"/>
      <w:bookmarkStart w:id="216" w:name="_Toc413920088"/>
      <w:bookmarkStart w:id="217" w:name="_Toc413923808"/>
      <w:bookmarkStart w:id="218" w:name="_Toc413933796"/>
      <w:bookmarkStart w:id="219" w:name="_Toc414363704"/>
      <w:bookmarkStart w:id="220" w:name="_Toc414461228"/>
      <w:bookmarkStart w:id="221" w:name="_Toc415062036"/>
      <w:bookmarkStart w:id="222" w:name="_Toc140138699"/>
      <w:r w:rsidRPr="00867654">
        <w:rPr>
          <w:lang w:val="en-GB"/>
        </w:rPr>
        <w:lastRenderedPageBreak/>
        <w:t>Description of methods for the analysis of soil (KCP 5.2)</w:t>
      </w:r>
      <w:bookmarkEnd w:id="210"/>
      <w:bookmarkEnd w:id="211"/>
      <w:bookmarkEnd w:id="212"/>
      <w:bookmarkEnd w:id="213"/>
      <w:bookmarkEnd w:id="214"/>
      <w:bookmarkEnd w:id="215"/>
      <w:bookmarkEnd w:id="216"/>
      <w:bookmarkEnd w:id="217"/>
      <w:bookmarkEnd w:id="218"/>
      <w:bookmarkEnd w:id="219"/>
      <w:bookmarkEnd w:id="220"/>
      <w:bookmarkEnd w:id="221"/>
      <w:bookmarkEnd w:id="222"/>
      <w:r w:rsidRPr="00867654">
        <w:rPr>
          <w:lang w:val="en-GB"/>
        </w:rPr>
        <w:t xml:space="preserve"> </w:t>
      </w:r>
    </w:p>
    <w:p w14:paraId="3F9F37C4" w14:textId="77777777" w:rsidR="00B959C0" w:rsidRPr="00BE0E83" w:rsidRDefault="00B959C0" w:rsidP="00F45450">
      <w:pPr>
        <w:pStyle w:val="RepStandard"/>
        <w:spacing w:after="200" w:line="276" w:lineRule="auto"/>
        <w:rPr>
          <w:lang w:val="en-US"/>
        </w:rPr>
      </w:pPr>
      <w:r w:rsidRPr="00867654">
        <w:t xml:space="preserve">An overview on the acceptable methods and possible data gaps for analysis of </w:t>
      </w:r>
      <w:r w:rsidR="00907B85">
        <w:t>metazachlor</w:t>
      </w:r>
      <w:r w:rsidRPr="00867654">
        <w:t xml:space="preserve"> in soil is given in the following table.</w:t>
      </w:r>
      <w:r w:rsidR="006C3DC6">
        <w:t xml:space="preserve"> M</w:t>
      </w:r>
      <w:r w:rsidR="00907B85" w:rsidRPr="00907B85">
        <w:t>ethod have been</w:t>
      </w:r>
      <w:r w:rsidR="00907B85">
        <w:t xml:space="preserve"> </w:t>
      </w:r>
      <w:r w:rsidR="00907B85" w:rsidRPr="00907B85">
        <w:t>previously reviewed and deemed acceptable (</w:t>
      </w:r>
      <w:r w:rsidR="00907B85">
        <w:t>Metazachlor D</w:t>
      </w:r>
      <w:r w:rsidR="00907B85" w:rsidRPr="00907B85">
        <w:t>AR, J</w:t>
      </w:r>
      <w:r w:rsidR="00907B85">
        <w:t>une 2005</w:t>
      </w:r>
      <w:r w:rsidR="00907B85" w:rsidRPr="00907B85">
        <w:t xml:space="preserve"> and </w:t>
      </w:r>
      <w:r w:rsidR="008C78D7" w:rsidRPr="008C78D7">
        <w:t>EFSA Conclusion, Metazachlor (2008)</w:t>
      </w:r>
      <w:r w:rsidR="00907B85" w:rsidRPr="00907B85">
        <w:t>)</w:t>
      </w:r>
      <w:r w:rsidR="00907B85">
        <w:t>.</w:t>
      </w:r>
    </w:p>
    <w:p w14:paraId="5A2B31CB" w14:textId="77777777" w:rsidR="003640DF" w:rsidRPr="00867654" w:rsidRDefault="004943BA" w:rsidP="003640DF">
      <w:pPr>
        <w:pStyle w:val="RepLabel"/>
        <w:rPr>
          <w:lang w:eastAsia="en-US"/>
        </w:rPr>
      </w:pPr>
      <w:bookmarkStart w:id="223" w:name="_Ref413323390"/>
      <w:r w:rsidRPr="00867654">
        <w:rPr>
          <w:lang w:eastAsia="en-US"/>
        </w:rPr>
        <w:t>Table </w:t>
      </w:r>
      <w:r w:rsidR="00D16090" w:rsidRPr="00867654">
        <w:rPr>
          <w:lang w:eastAsia="en-US"/>
        </w:rPr>
        <w:fldChar w:fldCharType="begin"/>
      </w:r>
      <w:r w:rsidR="009E202C" w:rsidRPr="00867654">
        <w:rPr>
          <w:lang w:eastAsia="en-US"/>
        </w:rPr>
        <w:instrText xml:space="preserve"> STYLEREF 2 \s </w:instrText>
      </w:r>
      <w:r w:rsidR="00D16090" w:rsidRPr="00867654">
        <w:rPr>
          <w:lang w:eastAsia="en-US"/>
        </w:rPr>
        <w:fldChar w:fldCharType="separate"/>
      </w:r>
      <w:r w:rsidR="00927E7A">
        <w:rPr>
          <w:noProof/>
          <w:lang w:eastAsia="en-US"/>
        </w:rPr>
        <w:t>5.3</w:t>
      </w:r>
      <w:r w:rsidR="00D16090" w:rsidRPr="00867654">
        <w:rPr>
          <w:lang w:eastAsia="en-US"/>
        </w:rPr>
        <w:fldChar w:fldCharType="end"/>
      </w:r>
      <w:r w:rsidR="009E202C" w:rsidRPr="00867654">
        <w:rPr>
          <w:lang w:eastAsia="en-US"/>
        </w:rPr>
        <w:noBreakHyphen/>
      </w:r>
      <w:r w:rsidR="00D16090" w:rsidRPr="00867654">
        <w:rPr>
          <w:lang w:eastAsia="en-US"/>
        </w:rPr>
        <w:fldChar w:fldCharType="begin"/>
      </w:r>
      <w:r w:rsidR="009E202C" w:rsidRPr="00867654">
        <w:rPr>
          <w:lang w:eastAsia="en-US"/>
        </w:rPr>
        <w:instrText xml:space="preserve"> SEQ Table \* ARABIC \s 2 </w:instrText>
      </w:r>
      <w:r w:rsidR="00D16090" w:rsidRPr="00867654">
        <w:rPr>
          <w:lang w:eastAsia="en-US"/>
        </w:rPr>
        <w:fldChar w:fldCharType="separate"/>
      </w:r>
      <w:r w:rsidR="00927E7A">
        <w:rPr>
          <w:noProof/>
          <w:lang w:eastAsia="en-US"/>
        </w:rPr>
        <w:t>6</w:t>
      </w:r>
      <w:r w:rsidR="00D16090" w:rsidRPr="00867654">
        <w:rPr>
          <w:lang w:eastAsia="en-US"/>
        </w:rPr>
        <w:fldChar w:fldCharType="end"/>
      </w:r>
      <w:bookmarkEnd w:id="223"/>
      <w:r w:rsidR="003640DF" w:rsidRPr="00867654">
        <w:rPr>
          <w:lang w:eastAsia="en-US"/>
        </w:rPr>
        <w:t>:</w:t>
      </w:r>
      <w:r w:rsidR="003640DF" w:rsidRPr="00867654">
        <w:rPr>
          <w:lang w:eastAsia="en-US"/>
        </w:rPr>
        <w:tab/>
      </w:r>
      <w:r w:rsidR="003640DF" w:rsidRPr="00867654">
        <w:rPr>
          <w:bCs w:val="0"/>
          <w:lang w:eastAsia="en-US"/>
        </w:rPr>
        <w:t>Validated methods for soil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36"/>
        <w:gridCol w:w="2249"/>
        <w:gridCol w:w="2425"/>
        <w:gridCol w:w="2337"/>
      </w:tblGrid>
      <w:tr w:rsidR="00B959C0" w:rsidRPr="00515154" w14:paraId="26211FCB" w14:textId="77777777" w:rsidTr="00E651F7">
        <w:trPr>
          <w:tblHeader/>
        </w:trPr>
        <w:tc>
          <w:tcPr>
            <w:tcW w:w="5000" w:type="pct"/>
            <w:gridSpan w:val="4"/>
            <w:shd w:val="clear" w:color="auto" w:fill="auto"/>
          </w:tcPr>
          <w:p w14:paraId="46221F8C" w14:textId="77777777" w:rsidR="00B959C0" w:rsidRPr="00515154" w:rsidRDefault="00B959C0" w:rsidP="00914B45">
            <w:pPr>
              <w:pStyle w:val="RepTableHeader"/>
              <w:jc w:val="center"/>
              <w:rPr>
                <w:lang w:val="en-GB"/>
              </w:rPr>
            </w:pPr>
            <w:r w:rsidRPr="00515154">
              <w:rPr>
                <w:lang w:val="en-GB"/>
              </w:rPr>
              <w:t xml:space="preserve">Component of residue definition: </w:t>
            </w:r>
            <w:r w:rsidR="00443F7E" w:rsidRPr="00515154">
              <w:rPr>
                <w:lang w:val="en-GB"/>
              </w:rPr>
              <w:t>metazachlor</w:t>
            </w:r>
          </w:p>
        </w:tc>
      </w:tr>
      <w:tr w:rsidR="00B959C0" w:rsidRPr="00515154" w14:paraId="1134939E" w14:textId="77777777" w:rsidTr="00E651F7">
        <w:trPr>
          <w:tblHeader/>
        </w:trPr>
        <w:tc>
          <w:tcPr>
            <w:tcW w:w="1250" w:type="pct"/>
            <w:shd w:val="clear" w:color="auto" w:fill="auto"/>
          </w:tcPr>
          <w:p w14:paraId="5FCD71BB" w14:textId="77777777" w:rsidR="00B959C0" w:rsidRPr="00515154" w:rsidRDefault="00B959C0" w:rsidP="00563E7A">
            <w:pPr>
              <w:pStyle w:val="RepTableHeader"/>
              <w:jc w:val="center"/>
              <w:rPr>
                <w:lang w:val="en-GB"/>
              </w:rPr>
            </w:pPr>
            <w:r w:rsidRPr="00515154">
              <w:rPr>
                <w:lang w:val="en-GB"/>
              </w:rPr>
              <w:t>Method type</w:t>
            </w:r>
          </w:p>
        </w:tc>
        <w:tc>
          <w:tcPr>
            <w:tcW w:w="1203" w:type="pct"/>
            <w:shd w:val="clear" w:color="auto" w:fill="auto"/>
          </w:tcPr>
          <w:p w14:paraId="6790FB9B" w14:textId="77777777" w:rsidR="00B959C0" w:rsidRPr="00515154" w:rsidRDefault="00B959C0" w:rsidP="00563E7A">
            <w:pPr>
              <w:pStyle w:val="RepTableHeader"/>
              <w:jc w:val="center"/>
              <w:rPr>
                <w:lang w:val="en-GB"/>
              </w:rPr>
            </w:pPr>
            <w:r w:rsidRPr="00515154">
              <w:rPr>
                <w:lang w:val="en-GB"/>
              </w:rPr>
              <w:t>Method LOQ</w:t>
            </w:r>
          </w:p>
        </w:tc>
        <w:tc>
          <w:tcPr>
            <w:tcW w:w="1297" w:type="pct"/>
            <w:shd w:val="clear" w:color="auto" w:fill="auto"/>
          </w:tcPr>
          <w:p w14:paraId="40115FFF" w14:textId="77777777" w:rsidR="00B959C0" w:rsidRPr="00515154" w:rsidRDefault="00B959C0" w:rsidP="00563E7A">
            <w:pPr>
              <w:pStyle w:val="RepTableHeader"/>
              <w:jc w:val="center"/>
              <w:rPr>
                <w:lang w:val="en-GB"/>
              </w:rPr>
            </w:pPr>
            <w:r w:rsidRPr="00515154">
              <w:rPr>
                <w:lang w:val="en-GB"/>
              </w:rPr>
              <w:t xml:space="preserve">Principle of method </w:t>
            </w:r>
            <w:r w:rsidR="003640DF" w:rsidRPr="00515154">
              <w:rPr>
                <w:lang w:val="en-GB"/>
              </w:rPr>
              <w:br/>
            </w:r>
            <w:r w:rsidRPr="00515154">
              <w:rPr>
                <w:lang w:val="en-GB"/>
              </w:rPr>
              <w:t>(</w:t>
            </w:r>
            <w:r w:rsidRPr="00515154">
              <w:rPr>
                <w:i/>
                <w:lang w:val="en-GB"/>
              </w:rPr>
              <w:t>i.e.</w:t>
            </w:r>
            <w:r w:rsidRPr="00515154">
              <w:rPr>
                <w:lang w:val="en-GB"/>
              </w:rPr>
              <w:t xml:space="preserve"> GC-MS or HPLC-UV)</w:t>
            </w:r>
          </w:p>
        </w:tc>
        <w:tc>
          <w:tcPr>
            <w:tcW w:w="1250" w:type="pct"/>
            <w:shd w:val="clear" w:color="auto" w:fill="auto"/>
          </w:tcPr>
          <w:p w14:paraId="759C88AF" w14:textId="77777777" w:rsidR="00B959C0" w:rsidRPr="00515154" w:rsidRDefault="00B959C0" w:rsidP="00563E7A">
            <w:pPr>
              <w:pStyle w:val="RepTableHeader"/>
              <w:jc w:val="center"/>
              <w:rPr>
                <w:lang w:val="en-GB"/>
              </w:rPr>
            </w:pPr>
            <w:r w:rsidRPr="00515154">
              <w:rPr>
                <w:lang w:val="en-GB"/>
              </w:rPr>
              <w:t>Author(s), year / miss</w:t>
            </w:r>
            <w:r w:rsidR="003640DF" w:rsidRPr="00515154">
              <w:rPr>
                <w:lang w:val="en-GB"/>
              </w:rPr>
              <w:t>ing</w:t>
            </w:r>
          </w:p>
        </w:tc>
      </w:tr>
      <w:tr w:rsidR="00B959C0" w:rsidRPr="00515154" w14:paraId="07E827A9" w14:textId="77777777" w:rsidTr="00E651F7">
        <w:tc>
          <w:tcPr>
            <w:tcW w:w="1250" w:type="pct"/>
            <w:shd w:val="clear" w:color="auto" w:fill="auto"/>
          </w:tcPr>
          <w:p w14:paraId="290FD98F" w14:textId="77777777" w:rsidR="00B959C0" w:rsidRPr="00515154" w:rsidRDefault="00B959C0" w:rsidP="003640DF">
            <w:pPr>
              <w:pStyle w:val="RepTable"/>
              <w:rPr>
                <w:szCs w:val="20"/>
              </w:rPr>
            </w:pPr>
            <w:r w:rsidRPr="00515154">
              <w:rPr>
                <w:szCs w:val="20"/>
              </w:rPr>
              <w:t>Primary</w:t>
            </w:r>
          </w:p>
        </w:tc>
        <w:tc>
          <w:tcPr>
            <w:tcW w:w="1203" w:type="pct"/>
            <w:shd w:val="clear" w:color="auto" w:fill="auto"/>
          </w:tcPr>
          <w:p w14:paraId="601A0F86" w14:textId="77777777" w:rsidR="00B959C0" w:rsidRPr="00515154" w:rsidRDefault="00F32352" w:rsidP="003640DF">
            <w:pPr>
              <w:pStyle w:val="RepTable"/>
              <w:rPr>
                <w:szCs w:val="20"/>
                <w:highlight w:val="yellow"/>
              </w:rPr>
            </w:pPr>
            <w:r w:rsidRPr="00515154">
              <w:rPr>
                <w:szCs w:val="20"/>
              </w:rPr>
              <w:t>0.01</w:t>
            </w:r>
            <w:r w:rsidR="00B959C0" w:rsidRPr="00515154">
              <w:rPr>
                <w:szCs w:val="20"/>
              </w:rPr>
              <w:t xml:space="preserve"> mg/kg</w:t>
            </w:r>
          </w:p>
        </w:tc>
        <w:tc>
          <w:tcPr>
            <w:tcW w:w="1297" w:type="pct"/>
            <w:shd w:val="clear" w:color="auto" w:fill="auto"/>
          </w:tcPr>
          <w:p w14:paraId="62D279F2" w14:textId="77777777" w:rsidR="00B959C0" w:rsidRPr="00515154" w:rsidRDefault="00F32352" w:rsidP="003640DF">
            <w:pPr>
              <w:pStyle w:val="RepTable"/>
              <w:rPr>
                <w:szCs w:val="20"/>
                <w:highlight w:val="yellow"/>
              </w:rPr>
            </w:pPr>
            <w:r w:rsidRPr="00515154">
              <w:rPr>
                <w:szCs w:val="20"/>
              </w:rPr>
              <w:t>LC-MS-MS</w:t>
            </w:r>
          </w:p>
        </w:tc>
        <w:tc>
          <w:tcPr>
            <w:tcW w:w="1250" w:type="pct"/>
            <w:shd w:val="clear" w:color="auto" w:fill="auto"/>
          </w:tcPr>
          <w:p w14:paraId="3F9D12D4" w14:textId="77777777" w:rsidR="00B959C0" w:rsidRPr="00515154" w:rsidRDefault="00FC5476" w:rsidP="00FC5476">
            <w:pPr>
              <w:autoSpaceDE w:val="0"/>
              <w:autoSpaceDN w:val="0"/>
              <w:adjustRightInd w:val="0"/>
              <w:rPr>
                <w:sz w:val="20"/>
                <w:szCs w:val="20"/>
                <w:lang w:eastAsia="en-US"/>
              </w:rPr>
            </w:pPr>
            <w:r>
              <w:rPr>
                <w:sz w:val="20"/>
                <w:szCs w:val="20"/>
                <w:lang w:eastAsia="en-US"/>
              </w:rPr>
              <w:t>Grote, C., 2003b /</w:t>
            </w:r>
            <w:r w:rsidR="008C78D7" w:rsidRPr="008C78D7">
              <w:rPr>
                <w:sz w:val="20"/>
                <w:szCs w:val="20"/>
                <w:lang w:eastAsia="en-US"/>
              </w:rPr>
              <w:t>EFSA Conclusion, Metazachlor (2008)</w:t>
            </w:r>
          </w:p>
        </w:tc>
      </w:tr>
      <w:tr w:rsidR="009473E0" w:rsidRPr="00515154" w14:paraId="7506D723" w14:textId="77777777" w:rsidTr="00E651F7">
        <w:tc>
          <w:tcPr>
            <w:tcW w:w="1250" w:type="pct"/>
            <w:shd w:val="clear" w:color="auto" w:fill="auto"/>
          </w:tcPr>
          <w:p w14:paraId="70462D4C" w14:textId="77777777" w:rsidR="009473E0" w:rsidRPr="00515154" w:rsidRDefault="009473E0" w:rsidP="009473E0">
            <w:pPr>
              <w:pStyle w:val="RepTable"/>
              <w:rPr>
                <w:szCs w:val="20"/>
              </w:rPr>
            </w:pPr>
            <w:r>
              <w:rPr>
                <w:szCs w:val="20"/>
              </w:rPr>
              <w:t>Confirmatory</w:t>
            </w:r>
          </w:p>
        </w:tc>
        <w:tc>
          <w:tcPr>
            <w:tcW w:w="1203" w:type="pct"/>
            <w:shd w:val="clear" w:color="auto" w:fill="auto"/>
          </w:tcPr>
          <w:p w14:paraId="4F44B192" w14:textId="77777777" w:rsidR="009473E0" w:rsidRPr="00515154" w:rsidRDefault="009473E0" w:rsidP="009473E0">
            <w:pPr>
              <w:pStyle w:val="RepTable"/>
              <w:rPr>
                <w:szCs w:val="20"/>
                <w:highlight w:val="yellow"/>
              </w:rPr>
            </w:pPr>
            <w:r w:rsidRPr="00515154">
              <w:rPr>
                <w:szCs w:val="20"/>
              </w:rPr>
              <w:t>0.01 mg/kg</w:t>
            </w:r>
          </w:p>
        </w:tc>
        <w:tc>
          <w:tcPr>
            <w:tcW w:w="1297" w:type="pct"/>
            <w:shd w:val="clear" w:color="auto" w:fill="auto"/>
          </w:tcPr>
          <w:p w14:paraId="195D1CB6" w14:textId="77777777" w:rsidR="009473E0" w:rsidRPr="00515154" w:rsidRDefault="009473E0" w:rsidP="009473E0">
            <w:pPr>
              <w:pStyle w:val="RepTable"/>
              <w:rPr>
                <w:szCs w:val="20"/>
                <w:highlight w:val="yellow"/>
              </w:rPr>
            </w:pPr>
            <w:r w:rsidRPr="00515154">
              <w:rPr>
                <w:szCs w:val="20"/>
              </w:rPr>
              <w:t>LC-MS-MS</w:t>
            </w:r>
          </w:p>
        </w:tc>
        <w:tc>
          <w:tcPr>
            <w:tcW w:w="1250" w:type="pct"/>
            <w:shd w:val="clear" w:color="auto" w:fill="auto"/>
          </w:tcPr>
          <w:p w14:paraId="24233076" w14:textId="77777777" w:rsidR="009473E0" w:rsidRPr="00515154" w:rsidRDefault="009473E0" w:rsidP="009473E0">
            <w:pPr>
              <w:autoSpaceDE w:val="0"/>
              <w:autoSpaceDN w:val="0"/>
              <w:adjustRightInd w:val="0"/>
              <w:rPr>
                <w:sz w:val="20"/>
                <w:szCs w:val="20"/>
                <w:lang w:eastAsia="en-US"/>
              </w:rPr>
            </w:pPr>
            <w:r>
              <w:rPr>
                <w:sz w:val="20"/>
                <w:szCs w:val="20"/>
                <w:lang w:eastAsia="en-US"/>
              </w:rPr>
              <w:t>Grote, C., 2003b /</w:t>
            </w:r>
            <w:r w:rsidRPr="008C78D7">
              <w:rPr>
                <w:sz w:val="20"/>
                <w:szCs w:val="20"/>
                <w:lang w:eastAsia="en-US"/>
              </w:rPr>
              <w:t>EFSA Conclusion, Metazachlor (2008)</w:t>
            </w:r>
          </w:p>
        </w:tc>
      </w:tr>
    </w:tbl>
    <w:p w14:paraId="2278435E" w14:textId="77777777" w:rsidR="00B00FC7" w:rsidRDefault="00B00FC7" w:rsidP="00291CF1">
      <w:pPr>
        <w:pStyle w:val="RepStandard"/>
      </w:pPr>
    </w:p>
    <w:p w14:paraId="7ABD251E" w14:textId="77777777" w:rsidR="00DD22A6" w:rsidRDefault="00DD22A6" w:rsidP="00291CF1">
      <w:pPr>
        <w:pStyle w:val="RepStandard"/>
      </w:pPr>
      <w:r w:rsidRPr="00DD22A6">
        <w:t>There are no special comments or remarkable points concerning the analytical methods for soil</w:t>
      </w:r>
      <w:r>
        <w:t>.</w:t>
      </w:r>
    </w:p>
    <w:p w14:paraId="4545E40A" w14:textId="77777777" w:rsidR="00B959C0" w:rsidRPr="00867654" w:rsidRDefault="00B959C0" w:rsidP="003640DF">
      <w:pPr>
        <w:pStyle w:val="Nagwek4"/>
        <w:rPr>
          <w:lang w:val="en-GB"/>
        </w:rPr>
      </w:pPr>
      <w:bookmarkStart w:id="224" w:name="_Toc402773989"/>
      <w:bookmarkStart w:id="225" w:name="_Toc404926237"/>
      <w:bookmarkStart w:id="226" w:name="_Toc413255492"/>
      <w:bookmarkStart w:id="227" w:name="_Toc413320853"/>
      <w:bookmarkStart w:id="228" w:name="_Toc413324335"/>
      <w:bookmarkStart w:id="229" w:name="_Toc413324512"/>
      <w:bookmarkStart w:id="230" w:name="_Toc413920089"/>
      <w:bookmarkStart w:id="231" w:name="_Toc413923809"/>
      <w:bookmarkStart w:id="232" w:name="_Toc413933797"/>
      <w:bookmarkStart w:id="233" w:name="_Toc414363705"/>
      <w:bookmarkStart w:id="234" w:name="_Toc414461229"/>
      <w:bookmarkStart w:id="235" w:name="_Toc415062037"/>
      <w:bookmarkStart w:id="236" w:name="_Toc140138700"/>
      <w:r w:rsidRPr="00867654">
        <w:rPr>
          <w:lang w:val="en-GB"/>
        </w:rPr>
        <w:t>Description of methods for the analysis of water (KCP 5.2)</w:t>
      </w:r>
      <w:bookmarkEnd w:id="224"/>
      <w:bookmarkEnd w:id="225"/>
      <w:bookmarkEnd w:id="226"/>
      <w:bookmarkEnd w:id="227"/>
      <w:bookmarkEnd w:id="228"/>
      <w:bookmarkEnd w:id="229"/>
      <w:bookmarkEnd w:id="230"/>
      <w:bookmarkEnd w:id="231"/>
      <w:bookmarkEnd w:id="232"/>
      <w:bookmarkEnd w:id="233"/>
      <w:bookmarkEnd w:id="234"/>
      <w:bookmarkEnd w:id="235"/>
      <w:bookmarkEnd w:id="236"/>
      <w:r w:rsidRPr="00867654">
        <w:rPr>
          <w:lang w:val="en-GB"/>
        </w:rPr>
        <w:t xml:space="preserve"> </w:t>
      </w:r>
    </w:p>
    <w:p w14:paraId="254A1C17" w14:textId="77777777" w:rsidR="00B959C0" w:rsidRPr="00867654" w:rsidRDefault="00B959C0" w:rsidP="00291CF1">
      <w:pPr>
        <w:pStyle w:val="RepStandard"/>
      </w:pPr>
      <w:r w:rsidRPr="00867654">
        <w:t xml:space="preserve">An overview on the acceptable methods and possible data gaps for analysis of </w:t>
      </w:r>
      <w:r w:rsidR="00831670">
        <w:t>metazachlor</w:t>
      </w:r>
      <w:r w:rsidRPr="00867654">
        <w:t xml:space="preserve"> in surface and drinking water is given in the following tables. </w:t>
      </w:r>
    </w:p>
    <w:p w14:paraId="27246AA2" w14:textId="77777777" w:rsidR="003640DF" w:rsidRPr="00867654" w:rsidRDefault="004943BA" w:rsidP="003640DF">
      <w:pPr>
        <w:pStyle w:val="RepLabel"/>
        <w:rPr>
          <w:lang w:eastAsia="en-US"/>
        </w:rPr>
      </w:pPr>
      <w:bookmarkStart w:id="237" w:name="_Ref413323427"/>
      <w:r w:rsidRPr="00867654">
        <w:rPr>
          <w:lang w:eastAsia="en-US"/>
        </w:rPr>
        <w:t>Table </w:t>
      </w:r>
      <w:r w:rsidR="00D16090" w:rsidRPr="00867654">
        <w:rPr>
          <w:lang w:eastAsia="en-US"/>
        </w:rPr>
        <w:fldChar w:fldCharType="begin"/>
      </w:r>
      <w:r w:rsidR="009E202C" w:rsidRPr="00867654">
        <w:rPr>
          <w:lang w:eastAsia="en-US"/>
        </w:rPr>
        <w:instrText xml:space="preserve"> STYLEREF 2 \s </w:instrText>
      </w:r>
      <w:r w:rsidR="00D16090" w:rsidRPr="00867654">
        <w:rPr>
          <w:lang w:eastAsia="en-US"/>
        </w:rPr>
        <w:fldChar w:fldCharType="separate"/>
      </w:r>
      <w:r w:rsidR="00927E7A">
        <w:rPr>
          <w:noProof/>
          <w:lang w:eastAsia="en-US"/>
        </w:rPr>
        <w:t>5.3</w:t>
      </w:r>
      <w:r w:rsidR="00D16090" w:rsidRPr="00867654">
        <w:rPr>
          <w:lang w:eastAsia="en-US"/>
        </w:rPr>
        <w:fldChar w:fldCharType="end"/>
      </w:r>
      <w:r w:rsidR="009E202C" w:rsidRPr="00867654">
        <w:rPr>
          <w:lang w:eastAsia="en-US"/>
        </w:rPr>
        <w:noBreakHyphen/>
      </w:r>
      <w:r w:rsidR="00D16090" w:rsidRPr="00867654">
        <w:rPr>
          <w:lang w:eastAsia="en-US"/>
        </w:rPr>
        <w:fldChar w:fldCharType="begin"/>
      </w:r>
      <w:r w:rsidR="009E202C" w:rsidRPr="00867654">
        <w:rPr>
          <w:lang w:eastAsia="en-US"/>
        </w:rPr>
        <w:instrText xml:space="preserve"> SEQ Table \* ARABIC \s 2 </w:instrText>
      </w:r>
      <w:r w:rsidR="00D16090" w:rsidRPr="00867654">
        <w:rPr>
          <w:lang w:eastAsia="en-US"/>
        </w:rPr>
        <w:fldChar w:fldCharType="separate"/>
      </w:r>
      <w:r w:rsidR="00927E7A">
        <w:rPr>
          <w:noProof/>
          <w:lang w:eastAsia="en-US"/>
        </w:rPr>
        <w:t>7</w:t>
      </w:r>
      <w:r w:rsidR="00D16090" w:rsidRPr="00867654">
        <w:rPr>
          <w:lang w:eastAsia="en-US"/>
        </w:rPr>
        <w:fldChar w:fldCharType="end"/>
      </w:r>
      <w:bookmarkEnd w:id="237"/>
      <w:r w:rsidR="003640DF" w:rsidRPr="00867654">
        <w:rPr>
          <w:lang w:eastAsia="en-US"/>
        </w:rPr>
        <w:t>:</w:t>
      </w:r>
      <w:r w:rsidR="003640DF" w:rsidRPr="00867654">
        <w:rPr>
          <w:lang w:eastAsia="en-US"/>
        </w:rPr>
        <w:tab/>
      </w:r>
      <w:r w:rsidR="003640DF" w:rsidRPr="00867654">
        <w:rPr>
          <w:bCs w:val="0"/>
          <w:lang w:eastAsia="en-US"/>
        </w:rPr>
        <w:t>Validated methods for water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64"/>
        <w:gridCol w:w="1462"/>
        <w:gridCol w:w="1679"/>
        <w:gridCol w:w="1746"/>
        <w:gridCol w:w="2896"/>
      </w:tblGrid>
      <w:tr w:rsidR="00B959C0" w:rsidRPr="00515154" w14:paraId="2DB8F7EC" w14:textId="77777777" w:rsidTr="00E651F7">
        <w:trPr>
          <w:tblHeader/>
        </w:trPr>
        <w:tc>
          <w:tcPr>
            <w:tcW w:w="5000" w:type="pct"/>
            <w:gridSpan w:val="5"/>
            <w:shd w:val="clear" w:color="auto" w:fill="auto"/>
          </w:tcPr>
          <w:p w14:paraId="3B1B9F3F" w14:textId="77777777" w:rsidR="00B959C0" w:rsidRPr="00515154" w:rsidRDefault="00B959C0" w:rsidP="001426DF">
            <w:pPr>
              <w:pStyle w:val="RepTableHeader"/>
              <w:spacing w:before="0" w:after="0"/>
              <w:jc w:val="center"/>
              <w:rPr>
                <w:lang w:val="en-GB"/>
              </w:rPr>
            </w:pPr>
            <w:r w:rsidRPr="00515154">
              <w:rPr>
                <w:lang w:val="en-GB"/>
              </w:rPr>
              <w:t xml:space="preserve">Component of residue definition: </w:t>
            </w:r>
            <w:r w:rsidR="00B64663" w:rsidRPr="00515154">
              <w:rPr>
                <w:lang w:val="en-GB"/>
              </w:rPr>
              <w:t>metazachlor</w:t>
            </w:r>
          </w:p>
        </w:tc>
      </w:tr>
      <w:tr w:rsidR="00B959C0" w:rsidRPr="00515154" w14:paraId="6F181276" w14:textId="77777777" w:rsidTr="008C78D7">
        <w:trPr>
          <w:tblHeader/>
        </w:trPr>
        <w:tc>
          <w:tcPr>
            <w:tcW w:w="837" w:type="pct"/>
            <w:shd w:val="clear" w:color="auto" w:fill="auto"/>
          </w:tcPr>
          <w:p w14:paraId="2C0BEFE1" w14:textId="77777777" w:rsidR="00B959C0" w:rsidRPr="00515154" w:rsidRDefault="00B959C0" w:rsidP="00563E7A">
            <w:pPr>
              <w:pStyle w:val="RepTableHeader"/>
              <w:spacing w:before="0" w:after="0"/>
              <w:jc w:val="center"/>
              <w:rPr>
                <w:lang w:val="en-GB"/>
              </w:rPr>
            </w:pPr>
            <w:r w:rsidRPr="00515154">
              <w:rPr>
                <w:lang w:val="en-GB"/>
              </w:rPr>
              <w:t>Matrix type</w:t>
            </w:r>
          </w:p>
        </w:tc>
        <w:tc>
          <w:tcPr>
            <w:tcW w:w="782" w:type="pct"/>
            <w:shd w:val="clear" w:color="auto" w:fill="auto"/>
          </w:tcPr>
          <w:p w14:paraId="60FE47BA" w14:textId="77777777" w:rsidR="00B959C0" w:rsidRPr="00515154" w:rsidDel="003C794A" w:rsidRDefault="00B959C0" w:rsidP="00563E7A">
            <w:pPr>
              <w:pStyle w:val="RepTableHeader"/>
              <w:spacing w:before="0" w:after="0"/>
              <w:jc w:val="center"/>
              <w:rPr>
                <w:lang w:val="en-GB"/>
              </w:rPr>
            </w:pPr>
            <w:r w:rsidRPr="00515154">
              <w:rPr>
                <w:lang w:val="en-GB"/>
              </w:rPr>
              <w:t>Method type</w:t>
            </w:r>
          </w:p>
        </w:tc>
        <w:tc>
          <w:tcPr>
            <w:tcW w:w="898" w:type="pct"/>
            <w:shd w:val="clear" w:color="auto" w:fill="auto"/>
          </w:tcPr>
          <w:p w14:paraId="1612A53B" w14:textId="77777777" w:rsidR="00B959C0" w:rsidRPr="00515154" w:rsidRDefault="00B959C0" w:rsidP="00563E7A">
            <w:pPr>
              <w:pStyle w:val="RepTableHeader"/>
              <w:spacing w:before="0" w:after="0"/>
              <w:jc w:val="center"/>
              <w:rPr>
                <w:lang w:val="en-GB"/>
              </w:rPr>
            </w:pPr>
            <w:r w:rsidRPr="00515154">
              <w:rPr>
                <w:lang w:val="en-GB"/>
              </w:rPr>
              <w:t>Method LOQ</w:t>
            </w:r>
          </w:p>
        </w:tc>
        <w:tc>
          <w:tcPr>
            <w:tcW w:w="934" w:type="pct"/>
            <w:shd w:val="clear" w:color="auto" w:fill="auto"/>
          </w:tcPr>
          <w:p w14:paraId="6459892B" w14:textId="77777777" w:rsidR="00B959C0" w:rsidRPr="00515154" w:rsidRDefault="00B959C0" w:rsidP="00563E7A">
            <w:pPr>
              <w:pStyle w:val="RepTableHeader"/>
              <w:spacing w:before="0" w:after="0"/>
              <w:jc w:val="center"/>
              <w:rPr>
                <w:lang w:val="en-GB"/>
              </w:rPr>
            </w:pPr>
            <w:r w:rsidRPr="00515154">
              <w:rPr>
                <w:lang w:val="en-GB"/>
              </w:rPr>
              <w:t>Principle of method (i.e. GC-MS or HPLC-UV)</w:t>
            </w:r>
          </w:p>
        </w:tc>
        <w:tc>
          <w:tcPr>
            <w:tcW w:w="1549" w:type="pct"/>
            <w:shd w:val="clear" w:color="auto" w:fill="auto"/>
          </w:tcPr>
          <w:p w14:paraId="59F0346D" w14:textId="77777777" w:rsidR="00B959C0" w:rsidRPr="00515154" w:rsidRDefault="00B959C0" w:rsidP="00563E7A">
            <w:pPr>
              <w:pStyle w:val="RepTableHeader"/>
              <w:spacing w:before="0" w:after="0"/>
              <w:jc w:val="center"/>
              <w:rPr>
                <w:lang w:val="en-GB"/>
              </w:rPr>
            </w:pPr>
            <w:r w:rsidRPr="00515154">
              <w:rPr>
                <w:lang w:val="en-GB"/>
              </w:rPr>
              <w:t>Author(s), year / miss</w:t>
            </w:r>
            <w:r w:rsidR="003640DF" w:rsidRPr="00515154">
              <w:rPr>
                <w:lang w:val="en-GB"/>
              </w:rPr>
              <w:t>ing</w:t>
            </w:r>
          </w:p>
        </w:tc>
      </w:tr>
      <w:tr w:rsidR="009473E0" w:rsidRPr="00515154" w14:paraId="34BDE36A" w14:textId="77777777" w:rsidTr="008C78D7">
        <w:tc>
          <w:tcPr>
            <w:tcW w:w="837" w:type="pct"/>
            <w:vMerge w:val="restart"/>
            <w:shd w:val="clear" w:color="auto" w:fill="auto"/>
          </w:tcPr>
          <w:p w14:paraId="0989230B" w14:textId="77777777" w:rsidR="009473E0" w:rsidRPr="00515154" w:rsidDel="003C794A" w:rsidRDefault="009473E0" w:rsidP="009473E0">
            <w:pPr>
              <w:pStyle w:val="RepTable"/>
              <w:rPr>
                <w:szCs w:val="20"/>
              </w:rPr>
            </w:pPr>
            <w:r>
              <w:rPr>
                <w:szCs w:val="20"/>
              </w:rPr>
              <w:t>Drinking water</w:t>
            </w:r>
          </w:p>
        </w:tc>
        <w:tc>
          <w:tcPr>
            <w:tcW w:w="782" w:type="pct"/>
            <w:shd w:val="clear" w:color="auto" w:fill="auto"/>
          </w:tcPr>
          <w:p w14:paraId="6D121F4E" w14:textId="77777777" w:rsidR="009473E0" w:rsidRPr="00515154" w:rsidRDefault="009473E0" w:rsidP="008C78D7">
            <w:pPr>
              <w:pStyle w:val="RepTable"/>
              <w:rPr>
                <w:szCs w:val="20"/>
              </w:rPr>
            </w:pPr>
            <w:r w:rsidRPr="00515154">
              <w:rPr>
                <w:szCs w:val="20"/>
              </w:rPr>
              <w:t>Primary</w:t>
            </w:r>
          </w:p>
        </w:tc>
        <w:tc>
          <w:tcPr>
            <w:tcW w:w="898" w:type="pct"/>
            <w:shd w:val="clear" w:color="auto" w:fill="auto"/>
          </w:tcPr>
          <w:p w14:paraId="6B47EA05" w14:textId="77777777" w:rsidR="009473E0" w:rsidRPr="00515154" w:rsidRDefault="009473E0" w:rsidP="008C78D7">
            <w:pPr>
              <w:pStyle w:val="RepTable"/>
              <w:rPr>
                <w:szCs w:val="20"/>
              </w:rPr>
            </w:pPr>
            <w:r w:rsidRPr="00515154">
              <w:rPr>
                <w:szCs w:val="20"/>
              </w:rPr>
              <w:t>0.05 μg/L</w:t>
            </w:r>
          </w:p>
        </w:tc>
        <w:tc>
          <w:tcPr>
            <w:tcW w:w="934" w:type="pct"/>
            <w:shd w:val="clear" w:color="auto" w:fill="auto"/>
          </w:tcPr>
          <w:p w14:paraId="40E9B73B" w14:textId="77777777" w:rsidR="009473E0" w:rsidRPr="00515154" w:rsidRDefault="009473E0" w:rsidP="008C78D7">
            <w:pPr>
              <w:pStyle w:val="RepTable"/>
              <w:rPr>
                <w:szCs w:val="20"/>
              </w:rPr>
            </w:pPr>
            <w:r w:rsidRPr="00515154">
              <w:rPr>
                <w:szCs w:val="20"/>
              </w:rPr>
              <w:t>LC-MS/MS</w:t>
            </w:r>
          </w:p>
        </w:tc>
        <w:tc>
          <w:tcPr>
            <w:tcW w:w="1549" w:type="pct"/>
            <w:shd w:val="clear" w:color="auto" w:fill="auto"/>
          </w:tcPr>
          <w:p w14:paraId="61271E2F" w14:textId="77777777" w:rsidR="009473E0" w:rsidRPr="00515154" w:rsidRDefault="009473E0" w:rsidP="00FC5476">
            <w:pPr>
              <w:pStyle w:val="RepTable"/>
              <w:rPr>
                <w:szCs w:val="20"/>
                <w:highlight w:val="yellow"/>
              </w:rPr>
            </w:pPr>
            <w:r>
              <w:t>Grote, C., 2003a /</w:t>
            </w:r>
            <w:r w:rsidRPr="00835164">
              <w:t>EFSA Conclusion, Metazachlor (2008)</w:t>
            </w:r>
          </w:p>
        </w:tc>
      </w:tr>
      <w:tr w:rsidR="009473E0" w:rsidRPr="00515154" w14:paraId="224D6B9B" w14:textId="77777777" w:rsidTr="008C78D7">
        <w:tc>
          <w:tcPr>
            <w:tcW w:w="837" w:type="pct"/>
            <w:vMerge/>
            <w:shd w:val="clear" w:color="auto" w:fill="auto"/>
          </w:tcPr>
          <w:p w14:paraId="73CA3A63" w14:textId="77777777" w:rsidR="009473E0" w:rsidRDefault="009473E0" w:rsidP="009473E0">
            <w:pPr>
              <w:pStyle w:val="RepTable"/>
              <w:rPr>
                <w:szCs w:val="20"/>
              </w:rPr>
            </w:pPr>
          </w:p>
        </w:tc>
        <w:tc>
          <w:tcPr>
            <w:tcW w:w="782" w:type="pct"/>
            <w:shd w:val="clear" w:color="auto" w:fill="auto"/>
          </w:tcPr>
          <w:p w14:paraId="302EE2D9" w14:textId="77777777" w:rsidR="009473E0" w:rsidRPr="00515154" w:rsidRDefault="009473E0" w:rsidP="009473E0">
            <w:pPr>
              <w:pStyle w:val="RepTable"/>
              <w:rPr>
                <w:szCs w:val="20"/>
              </w:rPr>
            </w:pPr>
            <w:r>
              <w:rPr>
                <w:szCs w:val="20"/>
              </w:rPr>
              <w:t>Confirmatory</w:t>
            </w:r>
          </w:p>
        </w:tc>
        <w:tc>
          <w:tcPr>
            <w:tcW w:w="898" w:type="pct"/>
            <w:shd w:val="clear" w:color="auto" w:fill="auto"/>
          </w:tcPr>
          <w:p w14:paraId="11C1747A" w14:textId="77777777" w:rsidR="009473E0" w:rsidRPr="00515154" w:rsidRDefault="009473E0" w:rsidP="009473E0">
            <w:pPr>
              <w:pStyle w:val="RepTable"/>
              <w:rPr>
                <w:szCs w:val="20"/>
              </w:rPr>
            </w:pPr>
            <w:r w:rsidRPr="00515154">
              <w:rPr>
                <w:szCs w:val="20"/>
              </w:rPr>
              <w:t>0.05 μg/L</w:t>
            </w:r>
          </w:p>
        </w:tc>
        <w:tc>
          <w:tcPr>
            <w:tcW w:w="934" w:type="pct"/>
            <w:shd w:val="clear" w:color="auto" w:fill="auto"/>
          </w:tcPr>
          <w:p w14:paraId="459E3766" w14:textId="77777777" w:rsidR="009473E0" w:rsidRPr="00515154" w:rsidRDefault="009473E0" w:rsidP="009473E0">
            <w:pPr>
              <w:pStyle w:val="RepTable"/>
              <w:rPr>
                <w:szCs w:val="20"/>
              </w:rPr>
            </w:pPr>
            <w:r w:rsidRPr="00515154">
              <w:rPr>
                <w:szCs w:val="20"/>
              </w:rPr>
              <w:t>LC-MS/MS</w:t>
            </w:r>
          </w:p>
        </w:tc>
        <w:tc>
          <w:tcPr>
            <w:tcW w:w="1549" w:type="pct"/>
            <w:shd w:val="clear" w:color="auto" w:fill="auto"/>
          </w:tcPr>
          <w:p w14:paraId="61C01E0B" w14:textId="77777777" w:rsidR="009473E0" w:rsidRPr="00515154" w:rsidRDefault="009473E0" w:rsidP="009473E0">
            <w:pPr>
              <w:pStyle w:val="RepTable"/>
              <w:rPr>
                <w:szCs w:val="20"/>
                <w:highlight w:val="yellow"/>
              </w:rPr>
            </w:pPr>
            <w:r>
              <w:t>Grote, C., 2003a /</w:t>
            </w:r>
            <w:r w:rsidRPr="00835164">
              <w:t>EFSA Conclusion, Metazachlor (2008)</w:t>
            </w:r>
          </w:p>
        </w:tc>
      </w:tr>
      <w:tr w:rsidR="009473E0" w:rsidRPr="00515154" w14:paraId="5D8BA61C" w14:textId="77777777" w:rsidTr="008C78D7">
        <w:tc>
          <w:tcPr>
            <w:tcW w:w="837" w:type="pct"/>
            <w:vMerge w:val="restart"/>
            <w:shd w:val="clear" w:color="auto" w:fill="auto"/>
          </w:tcPr>
          <w:p w14:paraId="0F25EA76" w14:textId="77777777" w:rsidR="009473E0" w:rsidRPr="00515154" w:rsidDel="003C794A" w:rsidRDefault="009473E0" w:rsidP="009473E0">
            <w:pPr>
              <w:pStyle w:val="RepTable"/>
              <w:rPr>
                <w:szCs w:val="20"/>
              </w:rPr>
            </w:pPr>
            <w:r w:rsidRPr="00515154">
              <w:rPr>
                <w:szCs w:val="20"/>
              </w:rPr>
              <w:t>Surface water</w:t>
            </w:r>
          </w:p>
        </w:tc>
        <w:tc>
          <w:tcPr>
            <w:tcW w:w="782" w:type="pct"/>
            <w:shd w:val="clear" w:color="auto" w:fill="auto"/>
          </w:tcPr>
          <w:p w14:paraId="3CA0597B" w14:textId="77777777" w:rsidR="009473E0" w:rsidRPr="00515154" w:rsidRDefault="009473E0" w:rsidP="009473E0">
            <w:pPr>
              <w:pStyle w:val="RepTable"/>
              <w:rPr>
                <w:szCs w:val="20"/>
              </w:rPr>
            </w:pPr>
            <w:r w:rsidRPr="00515154">
              <w:rPr>
                <w:szCs w:val="20"/>
              </w:rPr>
              <w:t>Primary</w:t>
            </w:r>
          </w:p>
        </w:tc>
        <w:tc>
          <w:tcPr>
            <w:tcW w:w="898" w:type="pct"/>
            <w:shd w:val="clear" w:color="auto" w:fill="auto"/>
          </w:tcPr>
          <w:p w14:paraId="6E958864" w14:textId="77777777" w:rsidR="009473E0" w:rsidRPr="00515154" w:rsidRDefault="009473E0" w:rsidP="009473E0">
            <w:pPr>
              <w:pStyle w:val="RepTable"/>
              <w:rPr>
                <w:szCs w:val="20"/>
              </w:rPr>
            </w:pPr>
            <w:r w:rsidRPr="00515154">
              <w:rPr>
                <w:szCs w:val="20"/>
              </w:rPr>
              <w:t>0.05 μg/L</w:t>
            </w:r>
          </w:p>
        </w:tc>
        <w:tc>
          <w:tcPr>
            <w:tcW w:w="934" w:type="pct"/>
            <w:shd w:val="clear" w:color="auto" w:fill="auto"/>
          </w:tcPr>
          <w:p w14:paraId="799E53D1" w14:textId="77777777" w:rsidR="009473E0" w:rsidRPr="00515154" w:rsidRDefault="009473E0" w:rsidP="009473E0">
            <w:pPr>
              <w:pStyle w:val="RepTable"/>
              <w:rPr>
                <w:szCs w:val="20"/>
                <w:highlight w:val="yellow"/>
              </w:rPr>
            </w:pPr>
            <w:r w:rsidRPr="00515154">
              <w:rPr>
                <w:szCs w:val="20"/>
              </w:rPr>
              <w:t>LC-MS/MS</w:t>
            </w:r>
          </w:p>
        </w:tc>
        <w:tc>
          <w:tcPr>
            <w:tcW w:w="1549" w:type="pct"/>
            <w:shd w:val="clear" w:color="auto" w:fill="auto"/>
          </w:tcPr>
          <w:p w14:paraId="4A0283EB" w14:textId="77777777" w:rsidR="009473E0" w:rsidRPr="00515154" w:rsidRDefault="009473E0" w:rsidP="009473E0">
            <w:pPr>
              <w:pStyle w:val="RepTable"/>
              <w:rPr>
                <w:szCs w:val="20"/>
                <w:highlight w:val="yellow"/>
              </w:rPr>
            </w:pPr>
            <w:r>
              <w:t>Grote, C., 2003a /</w:t>
            </w:r>
            <w:r w:rsidRPr="00835164">
              <w:t>EFSA Conclusion, Metazachlor (2008)</w:t>
            </w:r>
          </w:p>
        </w:tc>
      </w:tr>
      <w:tr w:rsidR="009473E0" w:rsidRPr="00515154" w14:paraId="3CEB5132" w14:textId="77777777" w:rsidTr="008C78D7">
        <w:tc>
          <w:tcPr>
            <w:tcW w:w="837" w:type="pct"/>
            <w:vMerge/>
            <w:shd w:val="clear" w:color="auto" w:fill="auto"/>
          </w:tcPr>
          <w:p w14:paraId="517074E9" w14:textId="77777777" w:rsidR="009473E0" w:rsidRPr="00515154" w:rsidRDefault="009473E0" w:rsidP="009473E0">
            <w:pPr>
              <w:pStyle w:val="RepTable"/>
              <w:rPr>
                <w:szCs w:val="20"/>
              </w:rPr>
            </w:pPr>
          </w:p>
        </w:tc>
        <w:tc>
          <w:tcPr>
            <w:tcW w:w="782" w:type="pct"/>
            <w:shd w:val="clear" w:color="auto" w:fill="auto"/>
          </w:tcPr>
          <w:p w14:paraId="6241E855" w14:textId="77777777" w:rsidR="009473E0" w:rsidRPr="00515154" w:rsidRDefault="009473E0" w:rsidP="009473E0">
            <w:pPr>
              <w:pStyle w:val="RepTable"/>
              <w:rPr>
                <w:szCs w:val="20"/>
              </w:rPr>
            </w:pPr>
            <w:r>
              <w:rPr>
                <w:szCs w:val="20"/>
              </w:rPr>
              <w:t>Confirmatory</w:t>
            </w:r>
          </w:p>
        </w:tc>
        <w:tc>
          <w:tcPr>
            <w:tcW w:w="898" w:type="pct"/>
            <w:shd w:val="clear" w:color="auto" w:fill="auto"/>
          </w:tcPr>
          <w:p w14:paraId="157AEEFB" w14:textId="77777777" w:rsidR="009473E0" w:rsidRPr="00515154" w:rsidRDefault="009473E0" w:rsidP="009473E0">
            <w:pPr>
              <w:pStyle w:val="RepTable"/>
              <w:rPr>
                <w:szCs w:val="20"/>
              </w:rPr>
            </w:pPr>
            <w:r w:rsidRPr="00515154">
              <w:rPr>
                <w:szCs w:val="20"/>
              </w:rPr>
              <w:t>0.05 μg/L</w:t>
            </w:r>
          </w:p>
        </w:tc>
        <w:tc>
          <w:tcPr>
            <w:tcW w:w="934" w:type="pct"/>
            <w:shd w:val="clear" w:color="auto" w:fill="auto"/>
          </w:tcPr>
          <w:p w14:paraId="282ECE74" w14:textId="77777777" w:rsidR="009473E0" w:rsidRPr="00515154" w:rsidRDefault="009473E0" w:rsidP="009473E0">
            <w:pPr>
              <w:pStyle w:val="RepTable"/>
              <w:rPr>
                <w:szCs w:val="20"/>
              </w:rPr>
            </w:pPr>
            <w:r w:rsidRPr="00515154">
              <w:rPr>
                <w:szCs w:val="20"/>
              </w:rPr>
              <w:t>LC-MS/MS</w:t>
            </w:r>
          </w:p>
        </w:tc>
        <w:tc>
          <w:tcPr>
            <w:tcW w:w="1549" w:type="pct"/>
            <w:shd w:val="clear" w:color="auto" w:fill="auto"/>
          </w:tcPr>
          <w:p w14:paraId="26B3059E" w14:textId="77777777" w:rsidR="009473E0" w:rsidRPr="00515154" w:rsidRDefault="009473E0" w:rsidP="009473E0">
            <w:pPr>
              <w:pStyle w:val="RepTable"/>
              <w:rPr>
                <w:szCs w:val="20"/>
                <w:highlight w:val="yellow"/>
              </w:rPr>
            </w:pPr>
            <w:r>
              <w:t>Grote, C., 2003a /</w:t>
            </w:r>
            <w:r w:rsidRPr="00835164">
              <w:t>EFSA Conclusion, Metazachlor (2008)</w:t>
            </w:r>
          </w:p>
        </w:tc>
      </w:tr>
    </w:tbl>
    <w:p w14:paraId="2A96B9FE" w14:textId="77777777" w:rsidR="00B00FC7" w:rsidRDefault="00B00FC7" w:rsidP="00B00FC7">
      <w:pPr>
        <w:pStyle w:val="RepStandard"/>
      </w:pPr>
      <w:bookmarkStart w:id="238" w:name="_Toc402773990"/>
      <w:bookmarkStart w:id="239" w:name="_Toc404926238"/>
      <w:bookmarkStart w:id="240" w:name="_Toc413255493"/>
      <w:bookmarkStart w:id="241" w:name="_Toc413320854"/>
      <w:bookmarkStart w:id="242" w:name="_Toc413324336"/>
      <w:bookmarkStart w:id="243" w:name="_Toc413324513"/>
      <w:bookmarkStart w:id="244" w:name="_Toc413920090"/>
      <w:bookmarkStart w:id="245" w:name="_Toc413923810"/>
      <w:bookmarkStart w:id="246" w:name="_Toc413933798"/>
      <w:bookmarkStart w:id="247" w:name="_Toc414363706"/>
      <w:bookmarkStart w:id="248" w:name="_Toc414461230"/>
      <w:bookmarkStart w:id="249" w:name="_Toc415062038"/>
    </w:p>
    <w:p w14:paraId="7369FC0B" w14:textId="77777777" w:rsidR="00B00FC7" w:rsidRPr="00D2526D" w:rsidRDefault="00B00FC7" w:rsidP="00B00FC7">
      <w:pPr>
        <w:pStyle w:val="RepStandard"/>
      </w:pPr>
      <w:r w:rsidRPr="00D2526D">
        <w:t>There are no special comments or remarkable points concerning the analytical methods for water.</w:t>
      </w:r>
    </w:p>
    <w:p w14:paraId="43F729BB" w14:textId="77777777" w:rsidR="00B959C0" w:rsidRPr="00867654" w:rsidRDefault="00B959C0" w:rsidP="003640DF">
      <w:pPr>
        <w:pStyle w:val="Nagwek4"/>
        <w:rPr>
          <w:lang w:val="en-GB"/>
        </w:rPr>
      </w:pPr>
      <w:bookmarkStart w:id="250" w:name="_Toc140138701"/>
      <w:r w:rsidRPr="00867654">
        <w:rPr>
          <w:lang w:val="en-GB"/>
        </w:rPr>
        <w:t>Description of methods for the analysis of air (KCP 5.2)</w:t>
      </w:r>
      <w:bookmarkEnd w:id="238"/>
      <w:bookmarkEnd w:id="239"/>
      <w:bookmarkEnd w:id="240"/>
      <w:bookmarkEnd w:id="241"/>
      <w:bookmarkEnd w:id="242"/>
      <w:bookmarkEnd w:id="243"/>
      <w:bookmarkEnd w:id="244"/>
      <w:bookmarkEnd w:id="245"/>
      <w:bookmarkEnd w:id="246"/>
      <w:bookmarkEnd w:id="247"/>
      <w:bookmarkEnd w:id="248"/>
      <w:bookmarkEnd w:id="249"/>
      <w:bookmarkEnd w:id="250"/>
      <w:r w:rsidRPr="00867654">
        <w:rPr>
          <w:lang w:val="en-GB"/>
        </w:rPr>
        <w:t xml:space="preserve"> </w:t>
      </w:r>
    </w:p>
    <w:p w14:paraId="7C08CEF6" w14:textId="77777777" w:rsidR="00B959C0" w:rsidRPr="00867654" w:rsidRDefault="00B959C0" w:rsidP="00F45450">
      <w:pPr>
        <w:pStyle w:val="RepStandard"/>
        <w:spacing w:after="200" w:line="276" w:lineRule="auto"/>
      </w:pPr>
      <w:r w:rsidRPr="00867654">
        <w:t xml:space="preserve">An overview on the acceptable methods and possible data gaps for analysis of </w:t>
      </w:r>
      <w:r w:rsidR="001B1968">
        <w:t>metazachlor</w:t>
      </w:r>
      <w:r w:rsidRPr="00867654">
        <w:t xml:space="preserve"> in air is given in the following tables. </w:t>
      </w:r>
    </w:p>
    <w:p w14:paraId="78F8A003" w14:textId="77777777" w:rsidR="003640DF" w:rsidRPr="00867654" w:rsidRDefault="004943BA" w:rsidP="003640DF">
      <w:pPr>
        <w:pStyle w:val="RepLabel"/>
        <w:rPr>
          <w:lang w:eastAsia="en-US"/>
        </w:rPr>
      </w:pPr>
      <w:bookmarkStart w:id="251" w:name="_Ref413323484"/>
      <w:r w:rsidRPr="00867654">
        <w:rPr>
          <w:lang w:eastAsia="en-US"/>
        </w:rPr>
        <w:lastRenderedPageBreak/>
        <w:t>Table </w:t>
      </w:r>
      <w:r w:rsidR="00D16090" w:rsidRPr="00867654">
        <w:rPr>
          <w:lang w:eastAsia="en-US"/>
        </w:rPr>
        <w:fldChar w:fldCharType="begin"/>
      </w:r>
      <w:r w:rsidR="009E202C" w:rsidRPr="00867654">
        <w:rPr>
          <w:lang w:eastAsia="en-US"/>
        </w:rPr>
        <w:instrText xml:space="preserve"> STYLEREF 2 \s </w:instrText>
      </w:r>
      <w:r w:rsidR="00D16090" w:rsidRPr="00867654">
        <w:rPr>
          <w:lang w:eastAsia="en-US"/>
        </w:rPr>
        <w:fldChar w:fldCharType="separate"/>
      </w:r>
      <w:r w:rsidR="00927E7A">
        <w:rPr>
          <w:noProof/>
          <w:lang w:eastAsia="en-US"/>
        </w:rPr>
        <w:t>5.3</w:t>
      </w:r>
      <w:r w:rsidR="00D16090" w:rsidRPr="00867654">
        <w:rPr>
          <w:lang w:eastAsia="en-US"/>
        </w:rPr>
        <w:fldChar w:fldCharType="end"/>
      </w:r>
      <w:r w:rsidR="009E202C" w:rsidRPr="00867654">
        <w:rPr>
          <w:lang w:eastAsia="en-US"/>
        </w:rPr>
        <w:noBreakHyphen/>
      </w:r>
      <w:r w:rsidR="00D16090" w:rsidRPr="00867654">
        <w:rPr>
          <w:lang w:eastAsia="en-US"/>
        </w:rPr>
        <w:fldChar w:fldCharType="begin"/>
      </w:r>
      <w:r w:rsidR="009E202C" w:rsidRPr="00867654">
        <w:rPr>
          <w:lang w:eastAsia="en-US"/>
        </w:rPr>
        <w:instrText xml:space="preserve"> SEQ Table \* ARABIC \s 2 </w:instrText>
      </w:r>
      <w:r w:rsidR="00D16090" w:rsidRPr="00867654">
        <w:rPr>
          <w:lang w:eastAsia="en-US"/>
        </w:rPr>
        <w:fldChar w:fldCharType="separate"/>
      </w:r>
      <w:r w:rsidR="00927E7A">
        <w:rPr>
          <w:noProof/>
          <w:lang w:eastAsia="en-US"/>
        </w:rPr>
        <w:t>8</w:t>
      </w:r>
      <w:r w:rsidR="00D16090" w:rsidRPr="00867654">
        <w:rPr>
          <w:lang w:eastAsia="en-US"/>
        </w:rPr>
        <w:fldChar w:fldCharType="end"/>
      </w:r>
      <w:bookmarkEnd w:id="251"/>
      <w:r w:rsidR="003640DF" w:rsidRPr="00867654">
        <w:rPr>
          <w:lang w:eastAsia="en-US"/>
        </w:rPr>
        <w:t>:</w:t>
      </w:r>
      <w:r w:rsidR="003640DF" w:rsidRPr="00867654">
        <w:rPr>
          <w:lang w:eastAsia="en-US"/>
        </w:rPr>
        <w:tab/>
      </w:r>
      <w:r w:rsidR="003640DF" w:rsidRPr="00867654">
        <w:rPr>
          <w:bCs w:val="0"/>
          <w:lang w:eastAsia="en-US"/>
        </w:rPr>
        <w:t>Validated methods for air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37"/>
        <w:gridCol w:w="2197"/>
        <w:gridCol w:w="2185"/>
        <w:gridCol w:w="2628"/>
      </w:tblGrid>
      <w:tr w:rsidR="00B959C0" w:rsidRPr="00515154" w14:paraId="53D61EDC" w14:textId="77777777" w:rsidTr="00E651F7">
        <w:trPr>
          <w:tblHeader/>
        </w:trPr>
        <w:tc>
          <w:tcPr>
            <w:tcW w:w="5000" w:type="pct"/>
            <w:gridSpan w:val="4"/>
            <w:shd w:val="clear" w:color="auto" w:fill="auto"/>
          </w:tcPr>
          <w:p w14:paraId="751F7B9D" w14:textId="77777777" w:rsidR="00B959C0" w:rsidRPr="00515154" w:rsidRDefault="00B959C0" w:rsidP="00563E7A">
            <w:pPr>
              <w:pStyle w:val="RepTableHeader"/>
              <w:jc w:val="center"/>
              <w:rPr>
                <w:lang w:val="en-GB"/>
              </w:rPr>
            </w:pPr>
            <w:r w:rsidRPr="00515154">
              <w:rPr>
                <w:lang w:val="en-GB"/>
              </w:rPr>
              <w:t xml:space="preserve">Component of residue definition: </w:t>
            </w:r>
            <w:r w:rsidR="001B1968" w:rsidRPr="00515154">
              <w:rPr>
                <w:lang w:val="en-GB"/>
              </w:rPr>
              <w:t>metazachlor</w:t>
            </w:r>
          </w:p>
        </w:tc>
      </w:tr>
      <w:tr w:rsidR="00B959C0" w:rsidRPr="00515154" w14:paraId="6EF64409" w14:textId="77777777" w:rsidTr="00657C86">
        <w:trPr>
          <w:tblHeader/>
        </w:trPr>
        <w:tc>
          <w:tcPr>
            <w:tcW w:w="1250" w:type="pct"/>
            <w:shd w:val="clear" w:color="auto" w:fill="auto"/>
          </w:tcPr>
          <w:p w14:paraId="586ABC41" w14:textId="77777777" w:rsidR="00B959C0" w:rsidRPr="00515154" w:rsidRDefault="00B959C0" w:rsidP="00563E7A">
            <w:pPr>
              <w:pStyle w:val="RepTableHeader"/>
              <w:jc w:val="center"/>
              <w:rPr>
                <w:lang w:val="en-GB"/>
              </w:rPr>
            </w:pPr>
            <w:r w:rsidRPr="00515154">
              <w:rPr>
                <w:lang w:val="en-GB"/>
              </w:rPr>
              <w:t>Method type</w:t>
            </w:r>
          </w:p>
        </w:tc>
        <w:tc>
          <w:tcPr>
            <w:tcW w:w="1175" w:type="pct"/>
            <w:shd w:val="clear" w:color="auto" w:fill="auto"/>
          </w:tcPr>
          <w:p w14:paraId="11C4FDC1" w14:textId="77777777" w:rsidR="00B959C0" w:rsidRPr="00515154" w:rsidRDefault="00B959C0" w:rsidP="00563E7A">
            <w:pPr>
              <w:pStyle w:val="RepTableHeader"/>
              <w:jc w:val="center"/>
              <w:rPr>
                <w:lang w:val="en-GB"/>
              </w:rPr>
            </w:pPr>
            <w:r w:rsidRPr="00515154">
              <w:rPr>
                <w:lang w:val="en-GB"/>
              </w:rPr>
              <w:t>Method LOQ</w:t>
            </w:r>
          </w:p>
        </w:tc>
        <w:tc>
          <w:tcPr>
            <w:tcW w:w="1169" w:type="pct"/>
            <w:shd w:val="clear" w:color="auto" w:fill="auto"/>
          </w:tcPr>
          <w:p w14:paraId="4D479D6B" w14:textId="77777777" w:rsidR="00B959C0" w:rsidRPr="00515154" w:rsidRDefault="00B959C0" w:rsidP="00563E7A">
            <w:pPr>
              <w:pStyle w:val="RepTableHeader"/>
              <w:jc w:val="center"/>
              <w:rPr>
                <w:lang w:val="en-GB"/>
              </w:rPr>
            </w:pPr>
            <w:r w:rsidRPr="00515154">
              <w:rPr>
                <w:lang w:val="en-GB"/>
              </w:rPr>
              <w:t xml:space="preserve">Principle of method </w:t>
            </w:r>
            <w:r w:rsidR="003640DF" w:rsidRPr="00515154">
              <w:rPr>
                <w:lang w:val="en-GB"/>
              </w:rPr>
              <w:br/>
            </w:r>
            <w:r w:rsidRPr="00515154">
              <w:rPr>
                <w:lang w:val="en-GB"/>
              </w:rPr>
              <w:t>(i.e. GC-MS or HPLC-UV)</w:t>
            </w:r>
          </w:p>
        </w:tc>
        <w:tc>
          <w:tcPr>
            <w:tcW w:w="1406" w:type="pct"/>
            <w:shd w:val="clear" w:color="auto" w:fill="auto"/>
          </w:tcPr>
          <w:p w14:paraId="4F6EF693" w14:textId="77777777" w:rsidR="00B959C0" w:rsidRPr="00515154" w:rsidRDefault="00B959C0" w:rsidP="00563E7A">
            <w:pPr>
              <w:pStyle w:val="RepTableHeader"/>
              <w:jc w:val="center"/>
              <w:rPr>
                <w:lang w:val="en-GB"/>
              </w:rPr>
            </w:pPr>
            <w:r w:rsidRPr="00515154">
              <w:rPr>
                <w:lang w:val="en-GB"/>
              </w:rPr>
              <w:t>Author(s), year / missing</w:t>
            </w:r>
          </w:p>
        </w:tc>
      </w:tr>
      <w:tr w:rsidR="008C78D7" w:rsidRPr="00657C86" w14:paraId="2E359E21" w14:textId="77777777" w:rsidTr="00657C86">
        <w:tc>
          <w:tcPr>
            <w:tcW w:w="1250" w:type="pct"/>
            <w:shd w:val="clear" w:color="auto" w:fill="auto"/>
          </w:tcPr>
          <w:p w14:paraId="789CF6EA" w14:textId="77777777" w:rsidR="008C78D7" w:rsidRPr="00515154" w:rsidRDefault="008C78D7" w:rsidP="008C78D7">
            <w:pPr>
              <w:pStyle w:val="RepTable"/>
              <w:rPr>
                <w:szCs w:val="20"/>
              </w:rPr>
            </w:pPr>
            <w:r w:rsidRPr="00515154">
              <w:rPr>
                <w:szCs w:val="20"/>
              </w:rPr>
              <w:t>Primary</w:t>
            </w:r>
          </w:p>
        </w:tc>
        <w:tc>
          <w:tcPr>
            <w:tcW w:w="1175" w:type="pct"/>
            <w:shd w:val="clear" w:color="auto" w:fill="auto"/>
          </w:tcPr>
          <w:p w14:paraId="38B973B5" w14:textId="77777777" w:rsidR="008C78D7" w:rsidRPr="00515154" w:rsidRDefault="008C78D7" w:rsidP="008C78D7">
            <w:pPr>
              <w:pStyle w:val="RepTable"/>
              <w:rPr>
                <w:szCs w:val="20"/>
                <w:highlight w:val="yellow"/>
              </w:rPr>
            </w:pPr>
            <w:r w:rsidRPr="00515154">
              <w:rPr>
                <w:szCs w:val="20"/>
                <w:lang w:eastAsia="en-US"/>
              </w:rPr>
              <w:t>0.001 μg/l</w:t>
            </w:r>
            <w:r w:rsidRPr="00515154">
              <w:rPr>
                <w:szCs w:val="20"/>
                <w:highlight w:val="yellow"/>
              </w:rPr>
              <w:t xml:space="preserve"> </w:t>
            </w:r>
          </w:p>
          <w:p w14:paraId="3D98B49B" w14:textId="77777777" w:rsidR="008C78D7" w:rsidRPr="00515154" w:rsidRDefault="008C78D7" w:rsidP="008C78D7">
            <w:pPr>
              <w:pStyle w:val="RepTable"/>
              <w:rPr>
                <w:szCs w:val="20"/>
                <w:highlight w:val="yellow"/>
              </w:rPr>
            </w:pPr>
          </w:p>
        </w:tc>
        <w:tc>
          <w:tcPr>
            <w:tcW w:w="1169" w:type="pct"/>
            <w:shd w:val="clear" w:color="auto" w:fill="auto"/>
          </w:tcPr>
          <w:p w14:paraId="26556D96" w14:textId="77777777" w:rsidR="008C78D7" w:rsidRPr="00515154" w:rsidRDefault="008C78D7" w:rsidP="008C78D7">
            <w:pPr>
              <w:pStyle w:val="RepTable"/>
              <w:rPr>
                <w:szCs w:val="20"/>
              </w:rPr>
            </w:pPr>
            <w:r w:rsidRPr="00515154">
              <w:rPr>
                <w:szCs w:val="20"/>
              </w:rPr>
              <w:t>GC-ECD</w:t>
            </w:r>
          </w:p>
        </w:tc>
        <w:tc>
          <w:tcPr>
            <w:tcW w:w="1406" w:type="pct"/>
            <w:shd w:val="clear" w:color="auto" w:fill="auto"/>
          </w:tcPr>
          <w:p w14:paraId="3659CDB6" w14:textId="77777777" w:rsidR="008C78D7" w:rsidRPr="00657C86" w:rsidRDefault="00FC5476" w:rsidP="00FC5476">
            <w:pPr>
              <w:pStyle w:val="RepTable"/>
              <w:rPr>
                <w:szCs w:val="20"/>
                <w:lang w:val="es-ES"/>
              </w:rPr>
            </w:pPr>
            <w:r w:rsidRPr="00657C86">
              <w:rPr>
                <w:lang w:val="es-ES"/>
              </w:rPr>
              <w:t>Zangmeister, W., 2000 /</w:t>
            </w:r>
            <w:r w:rsidR="008C78D7" w:rsidRPr="00657C86">
              <w:rPr>
                <w:lang w:val="es-ES"/>
              </w:rPr>
              <w:t>EFSA Conclusion, Metazachlor (2008)</w:t>
            </w:r>
          </w:p>
        </w:tc>
      </w:tr>
      <w:tr w:rsidR="008C78D7" w:rsidRPr="00515154" w14:paraId="3064845E" w14:textId="77777777" w:rsidTr="00657C86">
        <w:tc>
          <w:tcPr>
            <w:tcW w:w="1250" w:type="pct"/>
            <w:shd w:val="clear" w:color="auto" w:fill="auto"/>
          </w:tcPr>
          <w:p w14:paraId="5A0017C0" w14:textId="77777777" w:rsidR="008C78D7" w:rsidRPr="00515154" w:rsidRDefault="008C78D7" w:rsidP="008C78D7">
            <w:pPr>
              <w:pStyle w:val="RepTable"/>
              <w:rPr>
                <w:szCs w:val="20"/>
              </w:rPr>
            </w:pPr>
            <w:r w:rsidRPr="00515154">
              <w:rPr>
                <w:szCs w:val="20"/>
              </w:rPr>
              <w:t>Primary</w:t>
            </w:r>
          </w:p>
        </w:tc>
        <w:tc>
          <w:tcPr>
            <w:tcW w:w="1175" w:type="pct"/>
            <w:shd w:val="clear" w:color="auto" w:fill="auto"/>
          </w:tcPr>
          <w:p w14:paraId="509C10B1" w14:textId="77777777" w:rsidR="008C78D7" w:rsidRPr="00515154" w:rsidRDefault="008C78D7" w:rsidP="008C78D7">
            <w:pPr>
              <w:pStyle w:val="RepTable"/>
              <w:rPr>
                <w:szCs w:val="20"/>
                <w:highlight w:val="yellow"/>
              </w:rPr>
            </w:pPr>
            <w:r w:rsidRPr="00515154">
              <w:rPr>
                <w:szCs w:val="20"/>
              </w:rPr>
              <w:t>0.5 μg/m</w:t>
            </w:r>
            <w:r w:rsidRPr="00515154">
              <w:rPr>
                <w:szCs w:val="20"/>
                <w:vertAlign w:val="superscript"/>
              </w:rPr>
              <w:t>3</w:t>
            </w:r>
          </w:p>
        </w:tc>
        <w:tc>
          <w:tcPr>
            <w:tcW w:w="1169" w:type="pct"/>
            <w:shd w:val="clear" w:color="auto" w:fill="auto"/>
          </w:tcPr>
          <w:p w14:paraId="0E393E61" w14:textId="77777777" w:rsidR="008C78D7" w:rsidRPr="00515154" w:rsidRDefault="008C78D7" w:rsidP="008C78D7">
            <w:pPr>
              <w:pStyle w:val="RepTable"/>
              <w:rPr>
                <w:szCs w:val="20"/>
              </w:rPr>
            </w:pPr>
            <w:r w:rsidRPr="00515154">
              <w:rPr>
                <w:szCs w:val="20"/>
              </w:rPr>
              <w:t>GC-MSD</w:t>
            </w:r>
          </w:p>
        </w:tc>
        <w:tc>
          <w:tcPr>
            <w:tcW w:w="1406" w:type="pct"/>
            <w:shd w:val="clear" w:color="auto" w:fill="auto"/>
          </w:tcPr>
          <w:p w14:paraId="451ACE2E" w14:textId="77777777" w:rsidR="008C78D7" w:rsidRPr="00515154" w:rsidRDefault="00FC5476" w:rsidP="00FC5476">
            <w:pPr>
              <w:pStyle w:val="RepTable"/>
              <w:rPr>
                <w:szCs w:val="20"/>
                <w:highlight w:val="yellow"/>
              </w:rPr>
            </w:pPr>
            <w:r>
              <w:t>Wittig, 2000 /</w:t>
            </w:r>
            <w:r w:rsidR="008C78D7" w:rsidRPr="00382A20">
              <w:t>EFSA Conclusion, Metazachlor (2008)</w:t>
            </w:r>
          </w:p>
        </w:tc>
      </w:tr>
      <w:tr w:rsidR="00FB23D8" w:rsidRPr="00515154" w14:paraId="361E93C0" w14:textId="77777777" w:rsidTr="00657C86">
        <w:tc>
          <w:tcPr>
            <w:tcW w:w="1250" w:type="pct"/>
            <w:shd w:val="clear" w:color="auto" w:fill="auto"/>
          </w:tcPr>
          <w:p w14:paraId="1B36D2D5" w14:textId="77777777" w:rsidR="00FB23D8" w:rsidRPr="00515154" w:rsidRDefault="00FB23D8" w:rsidP="00FB23D8">
            <w:pPr>
              <w:pStyle w:val="RepTable"/>
              <w:rPr>
                <w:szCs w:val="20"/>
              </w:rPr>
            </w:pPr>
            <w:r>
              <w:rPr>
                <w:szCs w:val="20"/>
              </w:rPr>
              <w:t>Confirmatory</w:t>
            </w:r>
          </w:p>
        </w:tc>
        <w:tc>
          <w:tcPr>
            <w:tcW w:w="1175" w:type="pct"/>
            <w:shd w:val="clear" w:color="auto" w:fill="auto"/>
          </w:tcPr>
          <w:p w14:paraId="2142F033" w14:textId="77777777" w:rsidR="00FB23D8" w:rsidRPr="00515154" w:rsidRDefault="00FB23D8" w:rsidP="00FB23D8">
            <w:pPr>
              <w:pStyle w:val="RepTable"/>
              <w:rPr>
                <w:szCs w:val="20"/>
                <w:highlight w:val="yellow"/>
              </w:rPr>
            </w:pPr>
            <w:r w:rsidRPr="00515154">
              <w:rPr>
                <w:szCs w:val="20"/>
              </w:rPr>
              <w:t>0.5 μg/m</w:t>
            </w:r>
            <w:r w:rsidRPr="00515154">
              <w:rPr>
                <w:szCs w:val="20"/>
                <w:vertAlign w:val="superscript"/>
              </w:rPr>
              <w:t>3</w:t>
            </w:r>
          </w:p>
        </w:tc>
        <w:tc>
          <w:tcPr>
            <w:tcW w:w="1169" w:type="pct"/>
            <w:shd w:val="clear" w:color="auto" w:fill="auto"/>
          </w:tcPr>
          <w:p w14:paraId="20059E8F" w14:textId="77777777" w:rsidR="00FB23D8" w:rsidRPr="00515154" w:rsidRDefault="00FB23D8" w:rsidP="00FB23D8">
            <w:pPr>
              <w:pStyle w:val="RepTable"/>
              <w:rPr>
                <w:szCs w:val="20"/>
              </w:rPr>
            </w:pPr>
            <w:r w:rsidRPr="00515154">
              <w:rPr>
                <w:szCs w:val="20"/>
              </w:rPr>
              <w:t>GC-MSD</w:t>
            </w:r>
          </w:p>
        </w:tc>
        <w:tc>
          <w:tcPr>
            <w:tcW w:w="1406" w:type="pct"/>
            <w:shd w:val="clear" w:color="auto" w:fill="auto"/>
          </w:tcPr>
          <w:p w14:paraId="12A0991C" w14:textId="77777777" w:rsidR="00FB23D8" w:rsidRPr="00515154" w:rsidRDefault="00FB23D8" w:rsidP="00FB23D8">
            <w:pPr>
              <w:pStyle w:val="RepTable"/>
              <w:rPr>
                <w:szCs w:val="20"/>
                <w:highlight w:val="yellow"/>
              </w:rPr>
            </w:pPr>
            <w:r>
              <w:t>Wittig, 2000 /</w:t>
            </w:r>
            <w:r w:rsidRPr="00382A20">
              <w:t>EFSA Conclusion, Metazachlor (2008)</w:t>
            </w:r>
          </w:p>
        </w:tc>
      </w:tr>
    </w:tbl>
    <w:p w14:paraId="4E16F8A7" w14:textId="77777777" w:rsidR="00B959C0" w:rsidRPr="00867654" w:rsidRDefault="00D22BC3" w:rsidP="00D22BC3">
      <w:pPr>
        <w:pStyle w:val="RepStandard"/>
        <w:spacing w:before="240"/>
      </w:pPr>
      <w:r w:rsidRPr="00D2526D">
        <w:t>There are no special comments or remarkable points concerning the analytical methods for air.</w:t>
      </w:r>
    </w:p>
    <w:p w14:paraId="624DF895" w14:textId="77777777" w:rsidR="00B959C0" w:rsidRPr="00867654" w:rsidRDefault="00B959C0" w:rsidP="003640DF">
      <w:pPr>
        <w:pStyle w:val="Nagwek4"/>
        <w:rPr>
          <w:lang w:val="en-GB"/>
        </w:rPr>
      </w:pPr>
      <w:bookmarkStart w:id="252" w:name="_Toc402773991"/>
      <w:bookmarkStart w:id="253" w:name="_Toc404926239"/>
      <w:bookmarkStart w:id="254" w:name="_Toc413255494"/>
      <w:bookmarkStart w:id="255" w:name="_Toc413320855"/>
      <w:bookmarkStart w:id="256" w:name="_Toc413324337"/>
      <w:bookmarkStart w:id="257" w:name="_Toc413324514"/>
      <w:bookmarkStart w:id="258" w:name="_Toc413920091"/>
      <w:bookmarkStart w:id="259" w:name="_Toc413923811"/>
      <w:bookmarkStart w:id="260" w:name="_Toc413933799"/>
      <w:bookmarkStart w:id="261" w:name="_Toc414363707"/>
      <w:bookmarkStart w:id="262" w:name="_Toc414461231"/>
      <w:bookmarkStart w:id="263" w:name="_Toc415062039"/>
      <w:bookmarkStart w:id="264" w:name="_Toc140138702"/>
      <w:r w:rsidRPr="00867654">
        <w:rPr>
          <w:lang w:val="en-GB"/>
        </w:rPr>
        <w:t>Description of methods for the analysis of body fluids and tissues (KCP 5.2)</w:t>
      </w:r>
      <w:bookmarkEnd w:id="252"/>
      <w:bookmarkEnd w:id="253"/>
      <w:bookmarkEnd w:id="254"/>
      <w:bookmarkEnd w:id="255"/>
      <w:bookmarkEnd w:id="256"/>
      <w:bookmarkEnd w:id="257"/>
      <w:bookmarkEnd w:id="258"/>
      <w:bookmarkEnd w:id="259"/>
      <w:bookmarkEnd w:id="260"/>
      <w:bookmarkEnd w:id="261"/>
      <w:bookmarkEnd w:id="262"/>
      <w:bookmarkEnd w:id="263"/>
      <w:bookmarkEnd w:id="264"/>
    </w:p>
    <w:p w14:paraId="644644C4" w14:textId="77777777" w:rsidR="00B53BB5" w:rsidRPr="00B53BB5" w:rsidRDefault="00B53BB5" w:rsidP="00B53BB5">
      <w:pPr>
        <w:pStyle w:val="RepLabel"/>
        <w:rPr>
          <w:b w:val="0"/>
          <w:bCs w:val="0"/>
        </w:rPr>
      </w:pPr>
      <w:bookmarkStart w:id="265" w:name="_Ref413933464"/>
      <w:r>
        <w:rPr>
          <w:b w:val="0"/>
          <w:bCs w:val="0"/>
        </w:rPr>
        <w:t>Method is not</w:t>
      </w:r>
      <w:r w:rsidRPr="00B53BB5">
        <w:rPr>
          <w:b w:val="0"/>
          <w:bCs w:val="0"/>
        </w:rPr>
        <w:t xml:space="preserve"> required as metazachlor is not classified as</w:t>
      </w:r>
      <w:r>
        <w:rPr>
          <w:b w:val="0"/>
          <w:bCs w:val="0"/>
        </w:rPr>
        <w:t xml:space="preserve"> toxic or acutely toxic.</w:t>
      </w:r>
      <w:bookmarkEnd w:id="265"/>
    </w:p>
    <w:p w14:paraId="76C90ED5" w14:textId="77777777" w:rsidR="00B959C0" w:rsidRDefault="00B959C0" w:rsidP="007C53EB">
      <w:pPr>
        <w:pStyle w:val="Nagwek4"/>
        <w:rPr>
          <w:lang w:val="en-GB"/>
        </w:rPr>
      </w:pPr>
      <w:bookmarkStart w:id="266" w:name="_Toc402773992"/>
      <w:bookmarkStart w:id="267" w:name="_Toc404926240"/>
      <w:bookmarkStart w:id="268" w:name="_Toc413255495"/>
      <w:bookmarkStart w:id="269" w:name="_Toc413320856"/>
      <w:bookmarkStart w:id="270" w:name="_Toc413324338"/>
      <w:bookmarkStart w:id="271" w:name="_Toc413324515"/>
      <w:bookmarkStart w:id="272" w:name="_Toc413920092"/>
      <w:bookmarkStart w:id="273" w:name="_Toc413923812"/>
      <w:bookmarkStart w:id="274" w:name="_Toc413933800"/>
      <w:bookmarkStart w:id="275" w:name="_Toc414363708"/>
      <w:bookmarkStart w:id="276" w:name="_Toc414461232"/>
      <w:bookmarkStart w:id="277" w:name="_Toc415062040"/>
      <w:bookmarkStart w:id="278" w:name="_Toc140138703"/>
      <w:r w:rsidRPr="00867654">
        <w:rPr>
          <w:lang w:val="en-GB"/>
        </w:rPr>
        <w:t>Other studies/ information</w:t>
      </w:r>
      <w:bookmarkEnd w:id="266"/>
      <w:bookmarkEnd w:id="267"/>
      <w:bookmarkEnd w:id="268"/>
      <w:bookmarkEnd w:id="269"/>
      <w:bookmarkEnd w:id="270"/>
      <w:bookmarkEnd w:id="271"/>
      <w:bookmarkEnd w:id="272"/>
      <w:bookmarkEnd w:id="273"/>
      <w:bookmarkEnd w:id="274"/>
      <w:bookmarkEnd w:id="275"/>
      <w:bookmarkEnd w:id="276"/>
      <w:bookmarkEnd w:id="277"/>
      <w:bookmarkEnd w:id="278"/>
      <w:r w:rsidRPr="00867654">
        <w:rPr>
          <w:lang w:val="en-GB"/>
        </w:rPr>
        <w:t xml:space="preserve"> </w:t>
      </w:r>
      <w:bookmarkStart w:id="279" w:name="_Toc110674032"/>
      <w:bookmarkStart w:id="280" w:name="_Toc240606983"/>
    </w:p>
    <w:p w14:paraId="1A4AF658" w14:textId="77777777" w:rsidR="00B53BB5" w:rsidRPr="00B53BB5" w:rsidRDefault="00B53BB5" w:rsidP="00B53BB5">
      <w:pPr>
        <w:pStyle w:val="RepStandard"/>
      </w:pPr>
      <w:r>
        <w:t>None.</w:t>
      </w:r>
    </w:p>
    <w:p w14:paraId="48D95646" w14:textId="77777777" w:rsidR="00EC6EA3" w:rsidRPr="00EC6EA3" w:rsidRDefault="00EC6EA3" w:rsidP="00EC6EA3">
      <w:pPr>
        <w:pStyle w:val="RepStandard"/>
      </w:pPr>
    </w:p>
    <w:p w14:paraId="54CFA022" w14:textId="77777777" w:rsidR="00B959C0" w:rsidRPr="00867654" w:rsidRDefault="00B959C0" w:rsidP="00291CF1">
      <w:pPr>
        <w:pStyle w:val="Nagwek1"/>
        <w:sectPr w:rsidR="00B959C0" w:rsidRPr="00867654" w:rsidSect="00927E7A">
          <w:headerReference w:type="even" r:id="rId10"/>
          <w:headerReference w:type="first" r:id="rId11"/>
          <w:pgSz w:w="11909" w:h="16834" w:code="9"/>
          <w:pgMar w:top="1418" w:right="1134" w:bottom="1134" w:left="1418" w:header="709" w:footer="142" w:gutter="0"/>
          <w:pgNumType w:chapSep="period"/>
          <w:cols w:space="720"/>
          <w:noEndnote/>
          <w:docGrid w:linePitch="233"/>
        </w:sectPr>
      </w:pPr>
      <w:bookmarkStart w:id="281" w:name="_Toc208799233"/>
      <w:bookmarkStart w:id="282" w:name="_Toc235957070"/>
      <w:bookmarkEnd w:id="279"/>
      <w:bookmarkEnd w:id="280"/>
    </w:p>
    <w:p w14:paraId="3C3F16FD" w14:textId="77777777" w:rsidR="00AD26CB" w:rsidRPr="006F0780" w:rsidRDefault="00B959C0" w:rsidP="00AD26CB">
      <w:pPr>
        <w:pStyle w:val="RepAppendix1"/>
      </w:pPr>
      <w:bookmarkStart w:id="283" w:name="_Toc404926242"/>
      <w:bookmarkStart w:id="284" w:name="_Toc413255497"/>
      <w:bookmarkStart w:id="285" w:name="_Toc413320858"/>
      <w:bookmarkStart w:id="286" w:name="_Toc413324340"/>
      <w:bookmarkStart w:id="287" w:name="_Toc413324517"/>
      <w:bookmarkStart w:id="288" w:name="_Toc413920094"/>
      <w:bookmarkStart w:id="289" w:name="_Toc413923814"/>
      <w:bookmarkStart w:id="290" w:name="_Toc413933802"/>
      <w:bookmarkStart w:id="291" w:name="_Toc414363710"/>
      <w:bookmarkStart w:id="292" w:name="_Toc414461234"/>
      <w:bookmarkStart w:id="293" w:name="_Toc415062042"/>
      <w:bookmarkStart w:id="294" w:name="_Toc140138704"/>
      <w:r w:rsidRPr="00867654">
        <w:lastRenderedPageBreak/>
        <w:t>List</w:t>
      </w:r>
      <w:r w:rsidR="00323B8D">
        <w:t>s</w:t>
      </w:r>
      <w:r w:rsidRPr="00867654">
        <w:t xml:space="preserve"> of data considered in support of the evaluation</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14:paraId="5B61AB32" w14:textId="77777777" w:rsidR="00AD26CB" w:rsidRPr="004E41E6" w:rsidRDefault="00AD26CB" w:rsidP="00AD26CB">
      <w:pPr>
        <w:pStyle w:val="RepEditorNotesMS"/>
      </w:pPr>
      <w:r w:rsidRPr="004E41E6">
        <w:rPr>
          <w:rStyle w:val="RepEditorNote"/>
          <w:color w:val="auto"/>
        </w:rPr>
        <w:t>Tables considered not relevant can be deleted as appropriate.</w:t>
      </w:r>
    </w:p>
    <w:p w14:paraId="4CF17B59" w14:textId="77777777" w:rsidR="00AD26CB" w:rsidRPr="004E41E6" w:rsidRDefault="00AD26CB" w:rsidP="00AD26CB">
      <w:pPr>
        <w:pStyle w:val="RepEditorNotesMS"/>
      </w:pPr>
      <w:r w:rsidRPr="004E41E6">
        <w:t>MS to blacken authors of vertebrate studies in the version made available to third parties/public.</w:t>
      </w:r>
    </w:p>
    <w:p w14:paraId="6715EB88" w14:textId="77777777" w:rsidR="00AD26CB" w:rsidRPr="004E41E6" w:rsidRDefault="00AD26CB" w:rsidP="00AD26CB">
      <w:pPr>
        <w:pStyle w:val="RepNewPart"/>
      </w:pPr>
      <w:r w:rsidRPr="004E41E6">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2"/>
        <w:gridCol w:w="1852"/>
        <w:gridCol w:w="783"/>
        <w:gridCol w:w="8396"/>
        <w:gridCol w:w="993"/>
        <w:gridCol w:w="1520"/>
      </w:tblGrid>
      <w:tr w:rsidR="00AD26CB" w:rsidRPr="004E41E6" w14:paraId="438BC5A1" w14:textId="77777777" w:rsidTr="00AC5729">
        <w:trPr>
          <w:cantSplit/>
          <w:tblHeader/>
        </w:trPr>
        <w:tc>
          <w:tcPr>
            <w:tcW w:w="348" w:type="pct"/>
            <w:shd w:val="clear" w:color="auto" w:fill="auto"/>
            <w:vAlign w:val="center"/>
          </w:tcPr>
          <w:p w14:paraId="4EF9B751" w14:textId="77777777" w:rsidR="00AD26CB" w:rsidRPr="004E41E6" w:rsidRDefault="00AD26CB" w:rsidP="00D177DA">
            <w:pPr>
              <w:pStyle w:val="RepTableHeader"/>
              <w:spacing w:before="0" w:after="0"/>
              <w:jc w:val="center"/>
            </w:pPr>
            <w:r w:rsidRPr="004E41E6">
              <w:t>Data point</w:t>
            </w:r>
          </w:p>
        </w:tc>
        <w:tc>
          <w:tcPr>
            <w:tcW w:w="636" w:type="pct"/>
            <w:shd w:val="clear" w:color="auto" w:fill="auto"/>
            <w:vAlign w:val="center"/>
          </w:tcPr>
          <w:p w14:paraId="5CFA8261" w14:textId="77777777" w:rsidR="00AD26CB" w:rsidRPr="004E41E6" w:rsidRDefault="00AD26CB" w:rsidP="00D177DA">
            <w:pPr>
              <w:pStyle w:val="RepTableHeader"/>
              <w:spacing w:before="0" w:after="0"/>
              <w:jc w:val="center"/>
            </w:pPr>
            <w:r w:rsidRPr="004E41E6">
              <w:t>Author(s)</w:t>
            </w:r>
          </w:p>
        </w:tc>
        <w:tc>
          <w:tcPr>
            <w:tcW w:w="269" w:type="pct"/>
            <w:shd w:val="clear" w:color="auto" w:fill="auto"/>
            <w:vAlign w:val="center"/>
          </w:tcPr>
          <w:p w14:paraId="1168A8EB" w14:textId="77777777" w:rsidR="00AD26CB" w:rsidRPr="004E41E6" w:rsidRDefault="00AD26CB" w:rsidP="00D177DA">
            <w:pPr>
              <w:pStyle w:val="RepTableHeader"/>
              <w:spacing w:before="0" w:after="0"/>
              <w:jc w:val="center"/>
            </w:pPr>
            <w:r w:rsidRPr="004E41E6">
              <w:t>Year</w:t>
            </w:r>
          </w:p>
        </w:tc>
        <w:tc>
          <w:tcPr>
            <w:tcW w:w="2884" w:type="pct"/>
            <w:shd w:val="clear" w:color="auto" w:fill="auto"/>
            <w:vAlign w:val="center"/>
          </w:tcPr>
          <w:p w14:paraId="77250580" w14:textId="77777777" w:rsidR="00AD26CB" w:rsidRPr="004E41E6" w:rsidRDefault="00AD26CB" w:rsidP="00D177DA">
            <w:pPr>
              <w:pStyle w:val="RepTableHeader"/>
              <w:spacing w:before="0" w:after="0"/>
              <w:jc w:val="center"/>
            </w:pPr>
            <w:r w:rsidRPr="004E41E6">
              <w:t>Title</w:t>
            </w:r>
            <w:r w:rsidRPr="004E41E6">
              <w:br/>
              <w:t>Company Report No.</w:t>
            </w:r>
            <w:r w:rsidRPr="004E41E6">
              <w:tab/>
            </w:r>
            <w:r w:rsidRPr="004E41E6">
              <w:br/>
              <w:t>Source (where different from company)</w:t>
            </w:r>
            <w:r>
              <w:br/>
            </w:r>
            <w:r w:rsidRPr="004E41E6">
              <w:t>GLP or GEP status</w:t>
            </w:r>
            <w:r>
              <w:br/>
            </w:r>
            <w:r w:rsidRPr="004E41E6">
              <w:t>Published or not</w:t>
            </w:r>
          </w:p>
        </w:tc>
        <w:tc>
          <w:tcPr>
            <w:tcW w:w="341" w:type="pct"/>
            <w:shd w:val="clear" w:color="auto" w:fill="auto"/>
            <w:vAlign w:val="center"/>
          </w:tcPr>
          <w:p w14:paraId="6251004D" w14:textId="77777777" w:rsidR="00AD26CB" w:rsidRPr="004E41E6" w:rsidRDefault="00AD26CB" w:rsidP="00D177DA">
            <w:pPr>
              <w:pStyle w:val="RepTableHeader"/>
              <w:spacing w:before="0" w:after="0"/>
              <w:jc w:val="center"/>
            </w:pPr>
            <w:r w:rsidRPr="004E41E6">
              <w:t>Vertebrate study</w:t>
            </w:r>
          </w:p>
          <w:p w14:paraId="58856D1A" w14:textId="77777777" w:rsidR="00AD26CB" w:rsidRPr="004E41E6" w:rsidRDefault="00AD26CB" w:rsidP="00D177DA">
            <w:pPr>
              <w:pStyle w:val="RepTableHeader"/>
              <w:spacing w:before="0" w:after="0"/>
              <w:jc w:val="center"/>
            </w:pPr>
            <w:r w:rsidRPr="004E41E6">
              <w:t>Y/N</w:t>
            </w:r>
          </w:p>
        </w:tc>
        <w:tc>
          <w:tcPr>
            <w:tcW w:w="522" w:type="pct"/>
            <w:shd w:val="clear" w:color="auto" w:fill="auto"/>
            <w:vAlign w:val="center"/>
          </w:tcPr>
          <w:p w14:paraId="11B76433" w14:textId="77777777" w:rsidR="00AD26CB" w:rsidRPr="004E41E6" w:rsidRDefault="00AD26CB" w:rsidP="00D177DA">
            <w:pPr>
              <w:pStyle w:val="RepTableHeader"/>
              <w:spacing w:before="0" w:after="0"/>
              <w:jc w:val="center"/>
            </w:pPr>
            <w:r w:rsidRPr="004E41E6">
              <w:t>Owner</w:t>
            </w:r>
          </w:p>
        </w:tc>
      </w:tr>
      <w:tr w:rsidR="00CD0AFE" w:rsidRPr="004E41E6" w14:paraId="2A69CCA0" w14:textId="77777777" w:rsidTr="00AC5729">
        <w:trPr>
          <w:cantSplit/>
        </w:trPr>
        <w:tc>
          <w:tcPr>
            <w:tcW w:w="348" w:type="pct"/>
            <w:shd w:val="clear" w:color="auto" w:fill="auto"/>
          </w:tcPr>
          <w:p w14:paraId="642987CE" w14:textId="77777777" w:rsidR="00CD0AFE" w:rsidRPr="00091061" w:rsidRDefault="00CD0AFE" w:rsidP="00D177DA">
            <w:pPr>
              <w:pStyle w:val="RepTable"/>
            </w:pPr>
            <w:r>
              <w:t>KCP 5.1.1</w:t>
            </w:r>
          </w:p>
        </w:tc>
        <w:tc>
          <w:tcPr>
            <w:tcW w:w="636" w:type="pct"/>
            <w:shd w:val="clear" w:color="auto" w:fill="auto"/>
          </w:tcPr>
          <w:p w14:paraId="284BCD44" w14:textId="77777777" w:rsidR="00CD0AFE" w:rsidRPr="00091061" w:rsidRDefault="00CD0AFE" w:rsidP="00D177DA">
            <w:pPr>
              <w:pStyle w:val="RepTable"/>
            </w:pPr>
            <w:r>
              <w:t>Azeeema, G.B.</w:t>
            </w:r>
          </w:p>
        </w:tc>
        <w:tc>
          <w:tcPr>
            <w:tcW w:w="269" w:type="pct"/>
            <w:shd w:val="clear" w:color="auto" w:fill="auto"/>
          </w:tcPr>
          <w:p w14:paraId="7F0E84F6" w14:textId="77777777" w:rsidR="00CD0AFE" w:rsidRPr="00091061" w:rsidRDefault="00CD0AFE" w:rsidP="00D177DA">
            <w:pPr>
              <w:pStyle w:val="RepTable"/>
              <w:jc w:val="center"/>
            </w:pPr>
            <w:r>
              <w:t>2022</w:t>
            </w:r>
          </w:p>
        </w:tc>
        <w:tc>
          <w:tcPr>
            <w:tcW w:w="2884" w:type="pct"/>
            <w:shd w:val="clear" w:color="auto" w:fill="auto"/>
          </w:tcPr>
          <w:p w14:paraId="6B0FDAB5" w14:textId="77777777" w:rsidR="00CD0AFE" w:rsidRDefault="00CD0AFE" w:rsidP="00D177DA">
            <w:pPr>
              <w:pStyle w:val="RepTable"/>
            </w:pPr>
            <w:r>
              <w:t>Physical chemical studies of Metazachlor 50% SC.</w:t>
            </w:r>
            <w:r w:rsidRPr="00732D54">
              <w:t xml:space="preserve"> </w:t>
            </w:r>
          </w:p>
          <w:p w14:paraId="5A465002" w14:textId="77777777" w:rsidR="00CD0AFE" w:rsidRDefault="00CD0AFE" w:rsidP="00D177DA">
            <w:pPr>
              <w:pStyle w:val="RepTable"/>
            </w:pPr>
            <w:r>
              <w:t>BRF Report No 10874/2022</w:t>
            </w:r>
          </w:p>
          <w:p w14:paraId="5678391D" w14:textId="77777777" w:rsidR="00CD0AFE" w:rsidRDefault="00CD0AFE" w:rsidP="00D177DA">
            <w:pPr>
              <w:pStyle w:val="RepTable"/>
            </w:pPr>
            <w:r>
              <w:t>GLP</w:t>
            </w:r>
          </w:p>
          <w:p w14:paraId="5D33E5F3" w14:textId="77777777" w:rsidR="00CD0AFE" w:rsidRPr="00091061" w:rsidRDefault="00CD0AFE" w:rsidP="00D177DA">
            <w:pPr>
              <w:pStyle w:val="RepTable"/>
            </w:pPr>
            <w:r>
              <w:t>Unpublished</w:t>
            </w:r>
          </w:p>
        </w:tc>
        <w:tc>
          <w:tcPr>
            <w:tcW w:w="341" w:type="pct"/>
            <w:shd w:val="clear" w:color="auto" w:fill="auto"/>
          </w:tcPr>
          <w:p w14:paraId="2B098201" w14:textId="77777777" w:rsidR="00CD0AFE" w:rsidRPr="00091061" w:rsidRDefault="00CD0AFE" w:rsidP="00D177DA">
            <w:pPr>
              <w:pStyle w:val="RepTable"/>
              <w:jc w:val="center"/>
            </w:pPr>
            <w:r>
              <w:t xml:space="preserve"> N</w:t>
            </w:r>
          </w:p>
        </w:tc>
        <w:tc>
          <w:tcPr>
            <w:tcW w:w="522" w:type="pct"/>
            <w:shd w:val="clear" w:color="auto" w:fill="auto"/>
          </w:tcPr>
          <w:p w14:paraId="26CD3B54" w14:textId="77777777" w:rsidR="00CD0AFE" w:rsidRPr="00091061" w:rsidRDefault="00CD0AFE" w:rsidP="00D177DA">
            <w:pPr>
              <w:pStyle w:val="RepTable"/>
              <w:jc w:val="center"/>
            </w:pPr>
            <w:r w:rsidRPr="004E0470">
              <w:t xml:space="preserve">Sharda </w:t>
            </w:r>
            <w:r>
              <w:t>C</w:t>
            </w:r>
            <w:r w:rsidRPr="004E0470">
              <w:t xml:space="preserve">ropchem </w:t>
            </w:r>
            <w:r>
              <w:t>L</w:t>
            </w:r>
            <w:r w:rsidRPr="004E0470">
              <w:t>td</w:t>
            </w:r>
          </w:p>
        </w:tc>
      </w:tr>
      <w:tr w:rsidR="00CD0AFE" w:rsidRPr="00E10C92" w14:paraId="5C270529" w14:textId="77777777" w:rsidTr="00AC5729">
        <w:trPr>
          <w:cantSplit/>
        </w:trPr>
        <w:tc>
          <w:tcPr>
            <w:tcW w:w="348" w:type="pct"/>
            <w:shd w:val="clear" w:color="auto" w:fill="auto"/>
          </w:tcPr>
          <w:p w14:paraId="37DBD810" w14:textId="77777777" w:rsidR="00CD0AFE" w:rsidRPr="00E10C92" w:rsidRDefault="00CD0AFE" w:rsidP="00D177DA">
            <w:pPr>
              <w:pStyle w:val="RepTable"/>
              <w:rPr>
                <w:highlight w:val="yellow"/>
              </w:rPr>
            </w:pPr>
            <w:r w:rsidRPr="00091061">
              <w:t xml:space="preserve">KCP </w:t>
            </w:r>
            <w:r>
              <w:t>5.1.2/01</w:t>
            </w:r>
          </w:p>
        </w:tc>
        <w:tc>
          <w:tcPr>
            <w:tcW w:w="636" w:type="pct"/>
            <w:shd w:val="clear" w:color="auto" w:fill="auto"/>
          </w:tcPr>
          <w:p w14:paraId="07FCB1A9" w14:textId="77777777" w:rsidR="00CD0AFE" w:rsidRPr="00E10C92" w:rsidRDefault="00CD0AFE" w:rsidP="00D177DA">
            <w:pPr>
              <w:pStyle w:val="RepTable"/>
              <w:rPr>
                <w:highlight w:val="yellow"/>
              </w:rPr>
            </w:pPr>
            <w:r w:rsidRPr="004E0470">
              <w:t>Kolek</w:t>
            </w:r>
            <w:r>
              <w:t xml:space="preserve"> L.</w:t>
            </w:r>
          </w:p>
        </w:tc>
        <w:tc>
          <w:tcPr>
            <w:tcW w:w="269" w:type="pct"/>
            <w:shd w:val="clear" w:color="auto" w:fill="auto"/>
          </w:tcPr>
          <w:p w14:paraId="04385DB1" w14:textId="77777777" w:rsidR="00CD0AFE" w:rsidRPr="00E10C92" w:rsidRDefault="00CD0AFE" w:rsidP="00D177DA">
            <w:pPr>
              <w:pStyle w:val="RepTable"/>
              <w:jc w:val="center"/>
              <w:rPr>
                <w:highlight w:val="yellow"/>
              </w:rPr>
            </w:pPr>
            <w:r>
              <w:t>2021a</w:t>
            </w:r>
          </w:p>
        </w:tc>
        <w:tc>
          <w:tcPr>
            <w:tcW w:w="2884" w:type="pct"/>
            <w:shd w:val="clear" w:color="auto" w:fill="auto"/>
          </w:tcPr>
          <w:p w14:paraId="016EF2BF" w14:textId="77777777" w:rsidR="00CD0AFE" w:rsidRDefault="00CD0AFE" w:rsidP="00D177DA">
            <w:pPr>
              <w:pStyle w:val="RepTable"/>
            </w:pPr>
            <w:r w:rsidRPr="004E0470">
              <w:t>Daphnia sp., Acute Immobilisation Test’’</w:t>
            </w:r>
          </w:p>
          <w:p w14:paraId="186339A5" w14:textId="77777777" w:rsidR="00CD0AFE" w:rsidRPr="00091061" w:rsidRDefault="00CD0AFE" w:rsidP="00D177DA">
            <w:pPr>
              <w:pStyle w:val="RepTable"/>
            </w:pPr>
            <w:r w:rsidRPr="00091061">
              <w:t>Report No</w:t>
            </w:r>
            <w:r>
              <w:t xml:space="preserve">.: </w:t>
            </w:r>
            <w:r w:rsidRPr="004E0470">
              <w:t>EMI/4/8/2019</w:t>
            </w:r>
          </w:p>
          <w:p w14:paraId="31A72185" w14:textId="77777777" w:rsidR="00CD0AFE" w:rsidRPr="00D87FD1" w:rsidRDefault="00CD0AFE" w:rsidP="00D177DA">
            <w:pPr>
              <w:pStyle w:val="RepTable"/>
              <w:rPr>
                <w:lang w:val="es-ES"/>
              </w:rPr>
            </w:pPr>
            <w:r w:rsidRPr="00D87FD1">
              <w:rPr>
                <w:lang w:val="es-ES"/>
              </w:rPr>
              <w:t>Ecomelius Institute Sp. z o. o.</w:t>
            </w:r>
          </w:p>
          <w:p w14:paraId="73BDC198" w14:textId="77777777" w:rsidR="00CD0AFE" w:rsidRPr="00091061" w:rsidRDefault="00CD0AFE" w:rsidP="00D177DA">
            <w:pPr>
              <w:pStyle w:val="RepTable"/>
            </w:pPr>
            <w:r w:rsidRPr="00091061">
              <w:t>GLP</w:t>
            </w:r>
          </w:p>
          <w:p w14:paraId="51B8D758" w14:textId="77777777" w:rsidR="00CD0AFE" w:rsidRPr="00E10C92" w:rsidRDefault="00CD0AFE" w:rsidP="00D177DA">
            <w:pPr>
              <w:pStyle w:val="RepTable"/>
              <w:rPr>
                <w:highlight w:val="yellow"/>
              </w:rPr>
            </w:pPr>
            <w:r w:rsidRPr="00091061">
              <w:t>Unpublished</w:t>
            </w:r>
          </w:p>
        </w:tc>
        <w:tc>
          <w:tcPr>
            <w:tcW w:w="341" w:type="pct"/>
            <w:shd w:val="clear" w:color="auto" w:fill="auto"/>
          </w:tcPr>
          <w:p w14:paraId="3B2A3B96" w14:textId="77777777" w:rsidR="00CD0AFE" w:rsidRPr="00E10C92" w:rsidRDefault="00CD0AFE" w:rsidP="00D177DA">
            <w:pPr>
              <w:pStyle w:val="RepTable"/>
              <w:jc w:val="center"/>
              <w:rPr>
                <w:highlight w:val="yellow"/>
              </w:rPr>
            </w:pPr>
            <w:r>
              <w:t xml:space="preserve"> N</w:t>
            </w:r>
          </w:p>
        </w:tc>
        <w:tc>
          <w:tcPr>
            <w:tcW w:w="522" w:type="pct"/>
            <w:shd w:val="clear" w:color="auto" w:fill="auto"/>
          </w:tcPr>
          <w:p w14:paraId="5E3CC38E" w14:textId="77777777" w:rsidR="00CD0AFE" w:rsidRPr="00E10C92" w:rsidRDefault="00CD0AFE" w:rsidP="00D177DA">
            <w:pPr>
              <w:pStyle w:val="RepTable"/>
              <w:jc w:val="center"/>
              <w:rPr>
                <w:highlight w:val="yellow"/>
              </w:rPr>
            </w:pPr>
            <w:r w:rsidRPr="004E0470">
              <w:t xml:space="preserve">Sharda </w:t>
            </w:r>
            <w:r>
              <w:t>C</w:t>
            </w:r>
            <w:r w:rsidRPr="004E0470">
              <w:t xml:space="preserve">ropchem </w:t>
            </w:r>
            <w:r>
              <w:t>L</w:t>
            </w:r>
            <w:r w:rsidRPr="004E0470">
              <w:t>td</w:t>
            </w:r>
          </w:p>
        </w:tc>
      </w:tr>
      <w:tr w:rsidR="00CD0AFE" w:rsidRPr="00E10C92" w14:paraId="0FD1A358" w14:textId="77777777" w:rsidTr="00AC5729">
        <w:trPr>
          <w:cantSplit/>
        </w:trPr>
        <w:tc>
          <w:tcPr>
            <w:tcW w:w="348" w:type="pct"/>
            <w:shd w:val="clear" w:color="auto" w:fill="auto"/>
          </w:tcPr>
          <w:p w14:paraId="5FFDE948" w14:textId="77777777" w:rsidR="00CD0AFE" w:rsidRPr="00091061" w:rsidRDefault="00CD0AFE" w:rsidP="00D177DA">
            <w:pPr>
              <w:pStyle w:val="RepTable"/>
            </w:pPr>
            <w:r w:rsidRPr="00091061">
              <w:t xml:space="preserve">KCP </w:t>
            </w:r>
            <w:r>
              <w:t>5.1.2/02</w:t>
            </w:r>
          </w:p>
        </w:tc>
        <w:tc>
          <w:tcPr>
            <w:tcW w:w="636" w:type="pct"/>
            <w:shd w:val="clear" w:color="auto" w:fill="auto"/>
          </w:tcPr>
          <w:p w14:paraId="2AEB64DF" w14:textId="77777777" w:rsidR="00CD0AFE" w:rsidRPr="00E70E5D" w:rsidRDefault="00CD0AFE" w:rsidP="00D177DA">
            <w:pPr>
              <w:pStyle w:val="RepTable"/>
            </w:pPr>
            <w:r w:rsidRPr="00E70E5D">
              <w:t>Nowrotek</w:t>
            </w:r>
            <w:r>
              <w:t xml:space="preserve"> M.</w:t>
            </w:r>
          </w:p>
        </w:tc>
        <w:tc>
          <w:tcPr>
            <w:tcW w:w="269" w:type="pct"/>
            <w:shd w:val="clear" w:color="auto" w:fill="auto"/>
          </w:tcPr>
          <w:p w14:paraId="23898034" w14:textId="77777777" w:rsidR="00CD0AFE" w:rsidRPr="00E70E5D" w:rsidRDefault="00CD0AFE" w:rsidP="00D177DA">
            <w:pPr>
              <w:pStyle w:val="RepTable"/>
              <w:jc w:val="center"/>
            </w:pPr>
            <w:r w:rsidRPr="00E70E5D">
              <w:t>2021</w:t>
            </w:r>
          </w:p>
        </w:tc>
        <w:tc>
          <w:tcPr>
            <w:tcW w:w="2884" w:type="pct"/>
            <w:shd w:val="clear" w:color="auto" w:fill="auto"/>
          </w:tcPr>
          <w:p w14:paraId="6D07FF6A" w14:textId="77777777" w:rsidR="00CD0AFE" w:rsidRDefault="00CD0AFE" w:rsidP="00D177DA">
            <w:pPr>
              <w:pStyle w:val="RepTable"/>
            </w:pPr>
            <w:r w:rsidRPr="00E70E5D">
              <w:t>Lemna sp. Growth Inhibition Test</w:t>
            </w:r>
          </w:p>
          <w:p w14:paraId="66DE6C02" w14:textId="77777777" w:rsidR="00CD0AFE" w:rsidRPr="00091061" w:rsidRDefault="00CD0AFE" w:rsidP="00D177DA">
            <w:pPr>
              <w:pStyle w:val="RepTable"/>
            </w:pPr>
            <w:r w:rsidRPr="00091061">
              <w:t>Report No</w:t>
            </w:r>
            <w:r>
              <w:t xml:space="preserve">.: </w:t>
            </w:r>
            <w:r w:rsidRPr="00E70E5D">
              <w:t>EMI/4/29/2019</w:t>
            </w:r>
          </w:p>
          <w:p w14:paraId="7DE27525" w14:textId="77777777" w:rsidR="00CD0AFE" w:rsidRPr="00D87FD1" w:rsidRDefault="00CD0AFE" w:rsidP="00D177DA">
            <w:pPr>
              <w:pStyle w:val="RepTable"/>
              <w:rPr>
                <w:lang w:val="es-ES"/>
              </w:rPr>
            </w:pPr>
            <w:r w:rsidRPr="00D87FD1">
              <w:rPr>
                <w:lang w:val="es-ES"/>
              </w:rPr>
              <w:t>Ecomelius Institute Sp. z o. o.</w:t>
            </w:r>
          </w:p>
          <w:p w14:paraId="73B50646" w14:textId="77777777" w:rsidR="00CD0AFE" w:rsidRPr="00091061" w:rsidRDefault="00CD0AFE" w:rsidP="00D177DA">
            <w:pPr>
              <w:pStyle w:val="RepTable"/>
            </w:pPr>
            <w:r w:rsidRPr="00091061">
              <w:t>GLP</w:t>
            </w:r>
          </w:p>
          <w:p w14:paraId="02BE92C3" w14:textId="77777777" w:rsidR="00CD0AFE" w:rsidRPr="00E70E5D" w:rsidRDefault="00CD0AFE" w:rsidP="00D177DA">
            <w:pPr>
              <w:pStyle w:val="RepTable"/>
            </w:pPr>
            <w:r w:rsidRPr="00091061">
              <w:t>Unpublished</w:t>
            </w:r>
          </w:p>
        </w:tc>
        <w:tc>
          <w:tcPr>
            <w:tcW w:w="341" w:type="pct"/>
            <w:shd w:val="clear" w:color="auto" w:fill="auto"/>
          </w:tcPr>
          <w:p w14:paraId="6410E288" w14:textId="77777777" w:rsidR="00CD0AFE" w:rsidRPr="00E70E5D" w:rsidRDefault="00CD0AFE" w:rsidP="00D177DA">
            <w:pPr>
              <w:pStyle w:val="RepTable"/>
              <w:jc w:val="center"/>
            </w:pPr>
            <w:r w:rsidRPr="00E70E5D">
              <w:t>N</w:t>
            </w:r>
          </w:p>
        </w:tc>
        <w:tc>
          <w:tcPr>
            <w:tcW w:w="522" w:type="pct"/>
            <w:shd w:val="clear" w:color="auto" w:fill="auto"/>
          </w:tcPr>
          <w:p w14:paraId="76CF753D" w14:textId="77777777" w:rsidR="00CD0AFE" w:rsidRPr="004E0470" w:rsidRDefault="00CD0AFE" w:rsidP="00D177DA">
            <w:pPr>
              <w:pStyle w:val="RepTable"/>
              <w:jc w:val="center"/>
            </w:pPr>
            <w:r w:rsidRPr="004E0470">
              <w:t xml:space="preserve">Sharda </w:t>
            </w:r>
            <w:r>
              <w:t>C</w:t>
            </w:r>
            <w:r w:rsidRPr="004E0470">
              <w:t xml:space="preserve">ropchem </w:t>
            </w:r>
            <w:r>
              <w:t>L</w:t>
            </w:r>
            <w:r w:rsidRPr="004E0470">
              <w:t>td</w:t>
            </w:r>
          </w:p>
        </w:tc>
      </w:tr>
      <w:tr w:rsidR="00CD0AFE" w:rsidRPr="00E10C92" w14:paraId="2BBD48D3" w14:textId="77777777" w:rsidTr="00AC5729">
        <w:trPr>
          <w:cantSplit/>
        </w:trPr>
        <w:tc>
          <w:tcPr>
            <w:tcW w:w="348" w:type="pct"/>
            <w:shd w:val="clear" w:color="auto" w:fill="auto"/>
          </w:tcPr>
          <w:p w14:paraId="787415F2" w14:textId="77777777" w:rsidR="00CD0AFE" w:rsidRPr="00E10C92" w:rsidRDefault="00CD0AFE" w:rsidP="00D177DA">
            <w:pPr>
              <w:pStyle w:val="RepTable"/>
              <w:rPr>
                <w:highlight w:val="yellow"/>
              </w:rPr>
            </w:pPr>
            <w:r w:rsidRPr="00091061">
              <w:t xml:space="preserve">KCP </w:t>
            </w:r>
            <w:r>
              <w:t>5.1.2/03</w:t>
            </w:r>
          </w:p>
        </w:tc>
        <w:tc>
          <w:tcPr>
            <w:tcW w:w="636" w:type="pct"/>
            <w:shd w:val="clear" w:color="auto" w:fill="auto"/>
          </w:tcPr>
          <w:p w14:paraId="187AE0D9" w14:textId="77777777" w:rsidR="00CD0AFE" w:rsidRPr="00E10C92" w:rsidRDefault="00CD0AFE" w:rsidP="00D177DA">
            <w:pPr>
              <w:pStyle w:val="RepTable"/>
              <w:rPr>
                <w:highlight w:val="yellow"/>
              </w:rPr>
            </w:pPr>
            <w:r>
              <w:t>Kolek L.</w:t>
            </w:r>
          </w:p>
        </w:tc>
        <w:tc>
          <w:tcPr>
            <w:tcW w:w="269" w:type="pct"/>
            <w:shd w:val="clear" w:color="auto" w:fill="auto"/>
          </w:tcPr>
          <w:p w14:paraId="3D10A918" w14:textId="77777777" w:rsidR="00CD0AFE" w:rsidRPr="00E10C92" w:rsidRDefault="00CD0AFE" w:rsidP="00D177DA">
            <w:pPr>
              <w:pStyle w:val="RepTable"/>
              <w:jc w:val="center"/>
              <w:rPr>
                <w:highlight w:val="yellow"/>
              </w:rPr>
            </w:pPr>
            <w:r>
              <w:t>2021b</w:t>
            </w:r>
          </w:p>
        </w:tc>
        <w:tc>
          <w:tcPr>
            <w:tcW w:w="2884" w:type="pct"/>
            <w:shd w:val="clear" w:color="auto" w:fill="auto"/>
          </w:tcPr>
          <w:p w14:paraId="4333C367" w14:textId="77777777" w:rsidR="00CD0AFE" w:rsidRDefault="00CD0AFE" w:rsidP="00D177DA">
            <w:pPr>
              <w:pStyle w:val="RepTable"/>
            </w:pPr>
            <w:r>
              <w:t>Freshwater Alga and Cyanobacteria, Growth Inhibition Test</w:t>
            </w:r>
          </w:p>
          <w:p w14:paraId="33DC1D69" w14:textId="77777777" w:rsidR="00CD0AFE" w:rsidRPr="00D87FD1" w:rsidRDefault="00CD0AFE" w:rsidP="00D177DA">
            <w:pPr>
              <w:pStyle w:val="RepTable"/>
              <w:rPr>
                <w:lang w:val="es-ES"/>
              </w:rPr>
            </w:pPr>
            <w:r w:rsidRPr="00D87FD1">
              <w:rPr>
                <w:lang w:val="es-ES"/>
              </w:rPr>
              <w:t>Report No.: EMI/4/103/2020</w:t>
            </w:r>
          </w:p>
          <w:p w14:paraId="1E611A91" w14:textId="77777777" w:rsidR="00CD0AFE" w:rsidRPr="00D87FD1" w:rsidRDefault="00CD0AFE" w:rsidP="00D177DA">
            <w:pPr>
              <w:pStyle w:val="RepTable"/>
              <w:rPr>
                <w:lang w:val="es-ES"/>
              </w:rPr>
            </w:pPr>
            <w:r w:rsidRPr="00D87FD1">
              <w:rPr>
                <w:lang w:val="es-ES"/>
              </w:rPr>
              <w:t>Ecomelius Institute Sp. z o. o.</w:t>
            </w:r>
          </w:p>
          <w:p w14:paraId="0E44E2DA" w14:textId="77777777" w:rsidR="00CD0AFE" w:rsidRPr="00091061" w:rsidRDefault="00CD0AFE" w:rsidP="00D177DA">
            <w:pPr>
              <w:pStyle w:val="RepTable"/>
            </w:pPr>
            <w:r w:rsidRPr="00091061">
              <w:t>GLP</w:t>
            </w:r>
          </w:p>
          <w:p w14:paraId="03BF8530" w14:textId="77777777" w:rsidR="00CD0AFE" w:rsidRPr="00E10C92" w:rsidRDefault="00CD0AFE" w:rsidP="00D177DA">
            <w:pPr>
              <w:pStyle w:val="RepTable"/>
              <w:rPr>
                <w:highlight w:val="yellow"/>
              </w:rPr>
            </w:pPr>
            <w:r w:rsidRPr="00091061">
              <w:t>Unpublished</w:t>
            </w:r>
          </w:p>
        </w:tc>
        <w:tc>
          <w:tcPr>
            <w:tcW w:w="341" w:type="pct"/>
            <w:shd w:val="clear" w:color="auto" w:fill="auto"/>
          </w:tcPr>
          <w:p w14:paraId="65653A8F" w14:textId="77777777" w:rsidR="00CD0AFE" w:rsidRPr="00E10C92" w:rsidRDefault="00CD0AFE" w:rsidP="00D177DA">
            <w:pPr>
              <w:pStyle w:val="RepTable"/>
              <w:jc w:val="center"/>
              <w:rPr>
                <w:highlight w:val="yellow"/>
              </w:rPr>
            </w:pPr>
            <w:r w:rsidRPr="00E0526F">
              <w:t>N</w:t>
            </w:r>
          </w:p>
        </w:tc>
        <w:tc>
          <w:tcPr>
            <w:tcW w:w="522" w:type="pct"/>
            <w:shd w:val="clear" w:color="auto" w:fill="auto"/>
          </w:tcPr>
          <w:p w14:paraId="77845BA9" w14:textId="77777777" w:rsidR="00CD0AFE" w:rsidRPr="00E10C92" w:rsidRDefault="00CD0AFE" w:rsidP="00D177DA">
            <w:pPr>
              <w:pStyle w:val="RepTable"/>
              <w:jc w:val="center"/>
              <w:rPr>
                <w:highlight w:val="yellow"/>
              </w:rPr>
            </w:pPr>
            <w:r w:rsidRPr="0086265B">
              <w:t>Sharda Cropchem Ltd</w:t>
            </w:r>
          </w:p>
        </w:tc>
      </w:tr>
      <w:tr w:rsidR="00CD0AFE" w:rsidRPr="00E10C92" w14:paraId="6BDBF254" w14:textId="77777777" w:rsidTr="00AC5729">
        <w:trPr>
          <w:cantSplit/>
        </w:trPr>
        <w:tc>
          <w:tcPr>
            <w:tcW w:w="348" w:type="pct"/>
            <w:shd w:val="clear" w:color="auto" w:fill="auto"/>
          </w:tcPr>
          <w:p w14:paraId="179F85D2" w14:textId="77777777" w:rsidR="00CD0AFE" w:rsidRPr="00E10C92" w:rsidRDefault="00CD0AFE" w:rsidP="00D177DA">
            <w:pPr>
              <w:pStyle w:val="RepTable"/>
              <w:rPr>
                <w:highlight w:val="yellow"/>
              </w:rPr>
            </w:pPr>
            <w:r w:rsidRPr="00091061">
              <w:lastRenderedPageBreak/>
              <w:t xml:space="preserve">KCP </w:t>
            </w:r>
            <w:r>
              <w:t>5.1.2/04</w:t>
            </w:r>
          </w:p>
        </w:tc>
        <w:tc>
          <w:tcPr>
            <w:tcW w:w="636" w:type="pct"/>
            <w:shd w:val="clear" w:color="auto" w:fill="auto"/>
          </w:tcPr>
          <w:p w14:paraId="5DDD817C" w14:textId="77777777" w:rsidR="00CD0AFE" w:rsidRPr="00E10C92" w:rsidRDefault="00CD0AFE" w:rsidP="00D177DA">
            <w:pPr>
              <w:pStyle w:val="RepTable"/>
              <w:rPr>
                <w:highlight w:val="yellow"/>
              </w:rPr>
            </w:pPr>
            <w:r w:rsidRPr="00E70E5D">
              <w:t>Swoboda</w:t>
            </w:r>
            <w:r>
              <w:t xml:space="preserve"> T.</w:t>
            </w:r>
          </w:p>
        </w:tc>
        <w:tc>
          <w:tcPr>
            <w:tcW w:w="269" w:type="pct"/>
            <w:shd w:val="clear" w:color="auto" w:fill="auto"/>
          </w:tcPr>
          <w:p w14:paraId="15BD54BB" w14:textId="77777777" w:rsidR="00CD0AFE" w:rsidRPr="00E10C92" w:rsidRDefault="00CD0AFE" w:rsidP="00D177DA">
            <w:pPr>
              <w:pStyle w:val="RepTable"/>
              <w:jc w:val="center"/>
              <w:rPr>
                <w:highlight w:val="yellow"/>
              </w:rPr>
            </w:pPr>
            <w:r w:rsidRPr="00E70E5D">
              <w:t>2021</w:t>
            </w:r>
          </w:p>
        </w:tc>
        <w:tc>
          <w:tcPr>
            <w:tcW w:w="2884" w:type="pct"/>
            <w:shd w:val="clear" w:color="auto" w:fill="auto"/>
          </w:tcPr>
          <w:p w14:paraId="1B6845E1" w14:textId="77777777" w:rsidR="00CD0AFE" w:rsidRDefault="00CD0AFE" w:rsidP="00D177DA">
            <w:pPr>
              <w:pStyle w:val="RepTable"/>
            </w:pPr>
            <w:r w:rsidRPr="00E70E5D">
              <w:t>Earthworm Reproduction Test (Eisenia andrei)</w:t>
            </w:r>
          </w:p>
          <w:p w14:paraId="0A4D8835" w14:textId="77777777" w:rsidR="00CD0AFE" w:rsidRPr="00D87FD1" w:rsidRDefault="00CD0AFE" w:rsidP="00D177DA">
            <w:pPr>
              <w:pStyle w:val="RepTable"/>
              <w:rPr>
                <w:lang w:val="es-ES"/>
              </w:rPr>
            </w:pPr>
            <w:r w:rsidRPr="00D87FD1">
              <w:rPr>
                <w:lang w:val="es-ES"/>
              </w:rPr>
              <w:t>Report No.: EMI/4/36/2019</w:t>
            </w:r>
          </w:p>
          <w:p w14:paraId="5B6F06F5" w14:textId="77777777" w:rsidR="00CD0AFE" w:rsidRPr="00D87FD1" w:rsidRDefault="00CD0AFE" w:rsidP="00D177DA">
            <w:pPr>
              <w:pStyle w:val="RepTable"/>
              <w:rPr>
                <w:lang w:val="es-ES"/>
              </w:rPr>
            </w:pPr>
            <w:r w:rsidRPr="00D87FD1">
              <w:rPr>
                <w:lang w:val="es-ES"/>
              </w:rPr>
              <w:t>Ecomelius Institute Sp. z o. o.</w:t>
            </w:r>
          </w:p>
          <w:p w14:paraId="4D6ADD90" w14:textId="77777777" w:rsidR="00CD0AFE" w:rsidRPr="00091061" w:rsidRDefault="00CD0AFE" w:rsidP="00D177DA">
            <w:pPr>
              <w:pStyle w:val="RepTable"/>
            </w:pPr>
            <w:r w:rsidRPr="00091061">
              <w:t>GLP</w:t>
            </w:r>
          </w:p>
          <w:p w14:paraId="17C2C11F" w14:textId="77777777" w:rsidR="00CD0AFE" w:rsidRPr="00E10C92" w:rsidRDefault="00CD0AFE" w:rsidP="00D177DA">
            <w:pPr>
              <w:pStyle w:val="RepTable"/>
              <w:rPr>
                <w:highlight w:val="yellow"/>
              </w:rPr>
            </w:pPr>
            <w:r w:rsidRPr="00091061">
              <w:t>Unpublished</w:t>
            </w:r>
          </w:p>
        </w:tc>
        <w:tc>
          <w:tcPr>
            <w:tcW w:w="341" w:type="pct"/>
            <w:shd w:val="clear" w:color="auto" w:fill="auto"/>
          </w:tcPr>
          <w:p w14:paraId="257773A4" w14:textId="77777777" w:rsidR="00CD0AFE" w:rsidRPr="00E10C92" w:rsidRDefault="00CD0AFE" w:rsidP="00D177DA">
            <w:pPr>
              <w:pStyle w:val="RepTable"/>
              <w:jc w:val="center"/>
              <w:rPr>
                <w:highlight w:val="yellow"/>
              </w:rPr>
            </w:pPr>
            <w:r w:rsidRPr="00E70E5D">
              <w:t>N</w:t>
            </w:r>
          </w:p>
        </w:tc>
        <w:tc>
          <w:tcPr>
            <w:tcW w:w="522" w:type="pct"/>
            <w:shd w:val="clear" w:color="auto" w:fill="auto"/>
          </w:tcPr>
          <w:p w14:paraId="729C28F3" w14:textId="77777777" w:rsidR="00CD0AFE" w:rsidRPr="00E10C92" w:rsidRDefault="00CD0AFE" w:rsidP="00D177DA">
            <w:pPr>
              <w:pStyle w:val="RepTable"/>
              <w:jc w:val="center"/>
              <w:rPr>
                <w:highlight w:val="yellow"/>
              </w:rPr>
            </w:pPr>
            <w:r w:rsidRPr="004E0470">
              <w:t xml:space="preserve">Sharda </w:t>
            </w:r>
            <w:r>
              <w:t>C</w:t>
            </w:r>
            <w:r w:rsidRPr="004E0470">
              <w:t xml:space="preserve">ropchem </w:t>
            </w:r>
            <w:r>
              <w:t>L</w:t>
            </w:r>
            <w:r w:rsidRPr="004E0470">
              <w:t>td</w:t>
            </w:r>
          </w:p>
        </w:tc>
      </w:tr>
      <w:tr w:rsidR="00CD0AFE" w:rsidRPr="00E10C92" w14:paraId="6F5338C5" w14:textId="77777777" w:rsidTr="00AC5729">
        <w:trPr>
          <w:cantSplit/>
        </w:trPr>
        <w:tc>
          <w:tcPr>
            <w:tcW w:w="348" w:type="pct"/>
            <w:shd w:val="clear" w:color="auto" w:fill="auto"/>
          </w:tcPr>
          <w:p w14:paraId="6FEC6AB0" w14:textId="77777777" w:rsidR="00CD0AFE" w:rsidRPr="00E10C92" w:rsidRDefault="00CD0AFE" w:rsidP="00D177DA">
            <w:pPr>
              <w:pStyle w:val="RepTable"/>
              <w:rPr>
                <w:highlight w:val="yellow"/>
              </w:rPr>
            </w:pPr>
            <w:r w:rsidRPr="00091061">
              <w:t xml:space="preserve">KCP </w:t>
            </w:r>
            <w:r>
              <w:t>5.1.2/05</w:t>
            </w:r>
          </w:p>
        </w:tc>
        <w:tc>
          <w:tcPr>
            <w:tcW w:w="636" w:type="pct"/>
            <w:shd w:val="clear" w:color="auto" w:fill="auto"/>
          </w:tcPr>
          <w:p w14:paraId="5BC5CA9C" w14:textId="77777777" w:rsidR="00CD0AFE" w:rsidRPr="00E10C92" w:rsidRDefault="00CD0AFE" w:rsidP="00D177DA">
            <w:pPr>
              <w:pStyle w:val="RepTable"/>
              <w:rPr>
                <w:highlight w:val="yellow"/>
              </w:rPr>
            </w:pPr>
            <w:r w:rsidRPr="00E0526F">
              <w:t>Parma P.</w:t>
            </w:r>
          </w:p>
        </w:tc>
        <w:tc>
          <w:tcPr>
            <w:tcW w:w="269" w:type="pct"/>
            <w:shd w:val="clear" w:color="auto" w:fill="auto"/>
          </w:tcPr>
          <w:p w14:paraId="4DFAB96F" w14:textId="77777777" w:rsidR="00CD0AFE" w:rsidRPr="00E10C92" w:rsidRDefault="00CD0AFE" w:rsidP="00D177DA">
            <w:pPr>
              <w:pStyle w:val="RepTable"/>
              <w:jc w:val="center"/>
              <w:rPr>
                <w:highlight w:val="yellow"/>
              </w:rPr>
            </w:pPr>
            <w:r w:rsidRPr="00E0526F">
              <w:t>2021</w:t>
            </w:r>
          </w:p>
        </w:tc>
        <w:tc>
          <w:tcPr>
            <w:tcW w:w="2884" w:type="pct"/>
            <w:shd w:val="clear" w:color="auto" w:fill="auto"/>
          </w:tcPr>
          <w:p w14:paraId="26A8AD58" w14:textId="77777777" w:rsidR="00CD0AFE" w:rsidRDefault="00CD0AFE" w:rsidP="00D177DA">
            <w:pPr>
              <w:pStyle w:val="RepTable"/>
            </w:pPr>
            <w:r w:rsidRPr="00E0526F">
              <w:t>Honeybees (Apis mellifera L.), Chronic Oral Toxicity Test</w:t>
            </w:r>
          </w:p>
          <w:p w14:paraId="300ED087" w14:textId="77777777" w:rsidR="00CD0AFE" w:rsidRPr="00D87FD1" w:rsidRDefault="00CD0AFE" w:rsidP="00D177DA">
            <w:pPr>
              <w:pStyle w:val="RepTable"/>
              <w:rPr>
                <w:lang w:val="es-ES"/>
              </w:rPr>
            </w:pPr>
            <w:r w:rsidRPr="00D87FD1">
              <w:rPr>
                <w:lang w:val="es-ES"/>
              </w:rPr>
              <w:t>Report No.: EMI/4/67/2020</w:t>
            </w:r>
          </w:p>
          <w:p w14:paraId="4362906D" w14:textId="77777777" w:rsidR="00CD0AFE" w:rsidRPr="00D87FD1" w:rsidRDefault="00CD0AFE" w:rsidP="00D177DA">
            <w:pPr>
              <w:pStyle w:val="RepTable"/>
              <w:rPr>
                <w:lang w:val="es-ES"/>
              </w:rPr>
            </w:pPr>
            <w:r w:rsidRPr="00D87FD1">
              <w:rPr>
                <w:lang w:val="es-ES"/>
              </w:rPr>
              <w:t>Ecomelius Institute Sp. z o. o.</w:t>
            </w:r>
          </w:p>
          <w:p w14:paraId="374B8715" w14:textId="77777777" w:rsidR="00CD0AFE" w:rsidRPr="00091061" w:rsidRDefault="00CD0AFE" w:rsidP="00D177DA">
            <w:pPr>
              <w:pStyle w:val="RepTable"/>
            </w:pPr>
            <w:r w:rsidRPr="00091061">
              <w:t>GLP</w:t>
            </w:r>
          </w:p>
          <w:p w14:paraId="6789F02A" w14:textId="77777777" w:rsidR="00CD0AFE" w:rsidRPr="00E10C92" w:rsidRDefault="00CD0AFE" w:rsidP="00D177DA">
            <w:pPr>
              <w:pStyle w:val="RepTable"/>
              <w:rPr>
                <w:highlight w:val="yellow"/>
              </w:rPr>
            </w:pPr>
            <w:r w:rsidRPr="00091061">
              <w:t>Unpublished</w:t>
            </w:r>
          </w:p>
        </w:tc>
        <w:tc>
          <w:tcPr>
            <w:tcW w:w="341" w:type="pct"/>
            <w:shd w:val="clear" w:color="auto" w:fill="auto"/>
          </w:tcPr>
          <w:p w14:paraId="31CF7CA9" w14:textId="77777777" w:rsidR="00CD0AFE" w:rsidRPr="00E10C92" w:rsidRDefault="00CD0AFE" w:rsidP="00D177DA">
            <w:pPr>
              <w:pStyle w:val="RepTable"/>
              <w:jc w:val="center"/>
              <w:rPr>
                <w:highlight w:val="yellow"/>
              </w:rPr>
            </w:pPr>
            <w:r w:rsidRPr="00E0526F">
              <w:t>N</w:t>
            </w:r>
          </w:p>
        </w:tc>
        <w:tc>
          <w:tcPr>
            <w:tcW w:w="522" w:type="pct"/>
            <w:shd w:val="clear" w:color="auto" w:fill="auto"/>
          </w:tcPr>
          <w:p w14:paraId="7FEE2D77" w14:textId="77777777" w:rsidR="00CD0AFE" w:rsidRPr="00E10C92" w:rsidRDefault="00CD0AFE" w:rsidP="00D177DA">
            <w:pPr>
              <w:pStyle w:val="RepTable"/>
              <w:jc w:val="center"/>
              <w:rPr>
                <w:highlight w:val="yellow"/>
              </w:rPr>
            </w:pPr>
            <w:r w:rsidRPr="0086265B">
              <w:t>Sharda Cropchem Ltd</w:t>
            </w:r>
          </w:p>
        </w:tc>
      </w:tr>
    </w:tbl>
    <w:p w14:paraId="6934E9E2" w14:textId="77777777" w:rsidR="00AD26CB" w:rsidRDefault="00AD26CB" w:rsidP="00AD26CB">
      <w:pPr>
        <w:pStyle w:val="RepNewPart"/>
      </w:pPr>
      <w:r w:rsidRPr="004E41E6">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630"/>
        <w:gridCol w:w="1007"/>
        <w:gridCol w:w="8393"/>
        <w:gridCol w:w="993"/>
        <w:gridCol w:w="1520"/>
      </w:tblGrid>
      <w:tr w:rsidR="00AD26CB" w:rsidRPr="004E41E6" w14:paraId="50E50F39" w14:textId="77777777" w:rsidTr="00AC5729">
        <w:trPr>
          <w:tblHeader/>
        </w:trPr>
        <w:tc>
          <w:tcPr>
            <w:tcW w:w="348" w:type="pct"/>
            <w:shd w:val="clear" w:color="auto" w:fill="auto"/>
            <w:vAlign w:val="center"/>
          </w:tcPr>
          <w:p w14:paraId="2DFD6183" w14:textId="77777777" w:rsidR="00AD26CB" w:rsidRPr="004E41E6" w:rsidRDefault="00AD26CB" w:rsidP="00AC5729">
            <w:pPr>
              <w:pStyle w:val="RepTableHeader"/>
              <w:spacing w:before="0" w:after="0"/>
              <w:jc w:val="center"/>
            </w:pPr>
            <w:r w:rsidRPr="004E41E6">
              <w:t>Data point</w:t>
            </w:r>
          </w:p>
        </w:tc>
        <w:tc>
          <w:tcPr>
            <w:tcW w:w="560" w:type="pct"/>
            <w:shd w:val="clear" w:color="auto" w:fill="auto"/>
            <w:vAlign w:val="center"/>
          </w:tcPr>
          <w:p w14:paraId="6C92B355" w14:textId="77777777" w:rsidR="00AD26CB" w:rsidRPr="004E41E6" w:rsidRDefault="00AD26CB" w:rsidP="00AC5729">
            <w:pPr>
              <w:pStyle w:val="RepTableHeader"/>
              <w:spacing w:before="0" w:after="0"/>
              <w:jc w:val="center"/>
            </w:pPr>
            <w:r w:rsidRPr="004E41E6">
              <w:t>Author(s)</w:t>
            </w:r>
          </w:p>
        </w:tc>
        <w:tc>
          <w:tcPr>
            <w:tcW w:w="346" w:type="pct"/>
            <w:shd w:val="clear" w:color="auto" w:fill="auto"/>
            <w:vAlign w:val="center"/>
          </w:tcPr>
          <w:p w14:paraId="52F6AE6D" w14:textId="77777777" w:rsidR="00AD26CB" w:rsidRPr="004E41E6" w:rsidRDefault="00AD26CB" w:rsidP="00AC5729">
            <w:pPr>
              <w:pStyle w:val="RepTableHeader"/>
              <w:spacing w:before="0" w:after="0"/>
              <w:jc w:val="center"/>
            </w:pPr>
            <w:r w:rsidRPr="004E41E6">
              <w:t>Year</w:t>
            </w:r>
          </w:p>
        </w:tc>
        <w:tc>
          <w:tcPr>
            <w:tcW w:w="2883" w:type="pct"/>
            <w:shd w:val="clear" w:color="auto" w:fill="auto"/>
            <w:vAlign w:val="center"/>
          </w:tcPr>
          <w:p w14:paraId="5C8E70D3" w14:textId="77777777" w:rsidR="00AD26CB" w:rsidRPr="004E41E6" w:rsidRDefault="00AD26CB" w:rsidP="00AC5729">
            <w:pPr>
              <w:pStyle w:val="RepTableHeader"/>
              <w:spacing w:before="0" w:after="0"/>
              <w:jc w:val="center"/>
            </w:pPr>
            <w:r w:rsidRPr="004E41E6">
              <w:t>Title</w:t>
            </w:r>
            <w:r w:rsidRPr="004E41E6">
              <w:br/>
              <w:t>Company Report No.</w:t>
            </w:r>
            <w:r w:rsidRPr="004E41E6">
              <w:tab/>
            </w:r>
            <w:r w:rsidRPr="004E41E6">
              <w:br/>
              <w:t>Source (where different from company)</w:t>
            </w:r>
            <w:r>
              <w:br/>
            </w:r>
            <w:r w:rsidRPr="004E41E6">
              <w:t>GLP or GEP status</w:t>
            </w:r>
            <w:r>
              <w:br/>
            </w:r>
            <w:r w:rsidRPr="004E41E6">
              <w:t>Published or not</w:t>
            </w:r>
          </w:p>
        </w:tc>
        <w:tc>
          <w:tcPr>
            <w:tcW w:w="341" w:type="pct"/>
            <w:shd w:val="clear" w:color="auto" w:fill="auto"/>
            <w:vAlign w:val="center"/>
          </w:tcPr>
          <w:p w14:paraId="5F8B37B3" w14:textId="77777777" w:rsidR="00AD26CB" w:rsidRPr="004E41E6" w:rsidRDefault="00AD26CB" w:rsidP="00AC5729">
            <w:pPr>
              <w:pStyle w:val="RepTableHeader"/>
              <w:spacing w:before="0" w:after="0"/>
              <w:jc w:val="center"/>
            </w:pPr>
            <w:r w:rsidRPr="004E41E6">
              <w:t>Vertebrate study</w:t>
            </w:r>
          </w:p>
          <w:p w14:paraId="7AE4C130" w14:textId="77777777" w:rsidR="00AD26CB" w:rsidRPr="004E41E6" w:rsidRDefault="00AD26CB" w:rsidP="00AC5729">
            <w:pPr>
              <w:pStyle w:val="RepTableHeader"/>
              <w:spacing w:before="0" w:after="0"/>
              <w:jc w:val="center"/>
            </w:pPr>
            <w:r w:rsidRPr="004E41E6">
              <w:t>Y/N</w:t>
            </w:r>
          </w:p>
        </w:tc>
        <w:tc>
          <w:tcPr>
            <w:tcW w:w="522" w:type="pct"/>
            <w:shd w:val="clear" w:color="auto" w:fill="auto"/>
            <w:vAlign w:val="center"/>
          </w:tcPr>
          <w:p w14:paraId="34D4559C" w14:textId="77777777" w:rsidR="00AD26CB" w:rsidRPr="004E41E6" w:rsidRDefault="00AD26CB" w:rsidP="00AC5729">
            <w:pPr>
              <w:pStyle w:val="RepTableHeader"/>
              <w:spacing w:before="0" w:after="0"/>
              <w:jc w:val="center"/>
            </w:pPr>
            <w:r w:rsidRPr="004E41E6">
              <w:t>Owner</w:t>
            </w:r>
          </w:p>
        </w:tc>
      </w:tr>
      <w:tr w:rsidR="00717C3C" w:rsidRPr="00EB4AD4" w14:paraId="418E56F8" w14:textId="77777777" w:rsidTr="00AC5729">
        <w:tc>
          <w:tcPr>
            <w:tcW w:w="348" w:type="pct"/>
            <w:shd w:val="clear" w:color="auto" w:fill="auto"/>
          </w:tcPr>
          <w:p w14:paraId="7E85D778" w14:textId="77777777" w:rsidR="00717C3C" w:rsidRPr="00EB4AD4" w:rsidRDefault="00EB4AD4" w:rsidP="00AC5729">
            <w:pPr>
              <w:pStyle w:val="RepTable"/>
              <w:rPr>
                <w:szCs w:val="20"/>
              </w:rPr>
            </w:pPr>
            <w:r w:rsidRPr="00EB4AD4">
              <w:rPr>
                <w:szCs w:val="20"/>
              </w:rPr>
              <w:t>5.3</w:t>
            </w:r>
          </w:p>
        </w:tc>
        <w:tc>
          <w:tcPr>
            <w:tcW w:w="560" w:type="pct"/>
            <w:shd w:val="clear" w:color="auto" w:fill="auto"/>
          </w:tcPr>
          <w:p w14:paraId="6FA807A8" w14:textId="77777777" w:rsidR="00644819" w:rsidRPr="00EB4AD4" w:rsidRDefault="00644819" w:rsidP="00AC5729">
            <w:pPr>
              <w:autoSpaceDE w:val="0"/>
              <w:autoSpaceDN w:val="0"/>
              <w:adjustRightInd w:val="0"/>
              <w:rPr>
                <w:sz w:val="19"/>
                <w:szCs w:val="19"/>
                <w:lang w:val="es-ES" w:eastAsia="es-ES"/>
              </w:rPr>
            </w:pPr>
            <w:r w:rsidRPr="00EB4AD4">
              <w:rPr>
                <w:sz w:val="19"/>
                <w:szCs w:val="19"/>
                <w:lang w:val="es-ES" w:eastAsia="es-ES"/>
              </w:rPr>
              <w:t>Bross M.,</w:t>
            </w:r>
          </w:p>
          <w:p w14:paraId="1C3ABBFC" w14:textId="77777777" w:rsidR="00717C3C" w:rsidRPr="00EB4AD4" w:rsidRDefault="00644819" w:rsidP="00AC5729">
            <w:pPr>
              <w:pStyle w:val="RepTable"/>
              <w:rPr>
                <w:szCs w:val="20"/>
              </w:rPr>
            </w:pPr>
            <w:r w:rsidRPr="00EB4AD4">
              <w:rPr>
                <w:sz w:val="19"/>
                <w:szCs w:val="19"/>
                <w:lang w:val="es-ES" w:eastAsia="es-ES"/>
              </w:rPr>
              <w:t>Mackenroth C.</w:t>
            </w:r>
          </w:p>
        </w:tc>
        <w:tc>
          <w:tcPr>
            <w:tcW w:w="346" w:type="pct"/>
            <w:shd w:val="clear" w:color="auto" w:fill="auto"/>
          </w:tcPr>
          <w:p w14:paraId="144A6115" w14:textId="77777777" w:rsidR="00717C3C" w:rsidRPr="00EB4AD4" w:rsidRDefault="00644819" w:rsidP="00AC5729">
            <w:pPr>
              <w:pStyle w:val="RepTable"/>
              <w:jc w:val="center"/>
              <w:rPr>
                <w:szCs w:val="20"/>
              </w:rPr>
            </w:pPr>
            <w:r w:rsidRPr="00EB4AD4">
              <w:rPr>
                <w:szCs w:val="20"/>
              </w:rPr>
              <w:t>2003</w:t>
            </w:r>
          </w:p>
        </w:tc>
        <w:tc>
          <w:tcPr>
            <w:tcW w:w="2883" w:type="pct"/>
            <w:shd w:val="clear" w:color="auto" w:fill="auto"/>
          </w:tcPr>
          <w:p w14:paraId="047B0E64" w14:textId="77777777" w:rsidR="00644819" w:rsidRPr="00D87FD1" w:rsidRDefault="00644819" w:rsidP="00AC5729">
            <w:pPr>
              <w:autoSpaceDE w:val="0"/>
              <w:autoSpaceDN w:val="0"/>
              <w:adjustRightInd w:val="0"/>
              <w:rPr>
                <w:sz w:val="19"/>
                <w:szCs w:val="19"/>
                <w:lang w:eastAsia="es-ES"/>
              </w:rPr>
            </w:pPr>
            <w:r w:rsidRPr="00D87FD1">
              <w:rPr>
                <w:sz w:val="19"/>
                <w:szCs w:val="19"/>
                <w:lang w:eastAsia="es-ES"/>
              </w:rPr>
              <w:t>Validation of the analytical method 522/0:</w:t>
            </w:r>
          </w:p>
          <w:p w14:paraId="7FE3C8CC" w14:textId="77777777" w:rsidR="00644819" w:rsidRPr="00D87FD1" w:rsidRDefault="00644819" w:rsidP="00AC5729">
            <w:pPr>
              <w:autoSpaceDE w:val="0"/>
              <w:autoSpaceDN w:val="0"/>
              <w:adjustRightInd w:val="0"/>
              <w:rPr>
                <w:sz w:val="19"/>
                <w:szCs w:val="19"/>
                <w:lang w:eastAsia="es-ES"/>
              </w:rPr>
            </w:pPr>
            <w:r w:rsidRPr="00D87FD1">
              <w:rPr>
                <w:sz w:val="19"/>
                <w:szCs w:val="19"/>
                <w:lang w:eastAsia="es-ES"/>
              </w:rPr>
              <w:t>Determination of the BAS 479 H</w:t>
            </w:r>
          </w:p>
          <w:p w14:paraId="609B3C55" w14:textId="77777777" w:rsidR="00644819" w:rsidRPr="00D87FD1" w:rsidRDefault="00644819" w:rsidP="00AC5729">
            <w:pPr>
              <w:autoSpaceDE w:val="0"/>
              <w:autoSpaceDN w:val="0"/>
              <w:adjustRightInd w:val="0"/>
              <w:rPr>
                <w:sz w:val="19"/>
                <w:szCs w:val="19"/>
                <w:lang w:eastAsia="es-ES"/>
              </w:rPr>
            </w:pPr>
            <w:r w:rsidRPr="00D87FD1">
              <w:rPr>
                <w:sz w:val="19"/>
                <w:szCs w:val="19"/>
                <w:lang w:eastAsia="es-ES"/>
              </w:rPr>
              <w:t>(Metazachlor) metabolite 479M16 in</w:t>
            </w:r>
          </w:p>
          <w:p w14:paraId="3E667D65" w14:textId="77777777" w:rsidR="00644819" w:rsidRPr="00D87FD1" w:rsidRDefault="00644819" w:rsidP="00AC5729">
            <w:pPr>
              <w:autoSpaceDE w:val="0"/>
              <w:autoSpaceDN w:val="0"/>
              <w:adjustRightInd w:val="0"/>
              <w:rPr>
                <w:sz w:val="19"/>
                <w:szCs w:val="19"/>
                <w:lang w:eastAsia="es-ES"/>
              </w:rPr>
            </w:pPr>
            <w:r w:rsidRPr="00D87FD1">
              <w:rPr>
                <w:sz w:val="19"/>
                <w:szCs w:val="19"/>
                <w:lang w:eastAsia="es-ES"/>
              </w:rPr>
              <w:t>plant matrices by LC/LC/MS/MS</w:t>
            </w:r>
          </w:p>
          <w:p w14:paraId="7CE55079" w14:textId="77777777" w:rsidR="00644819" w:rsidRPr="00D87FD1" w:rsidRDefault="00644819" w:rsidP="00AC5729">
            <w:pPr>
              <w:autoSpaceDE w:val="0"/>
              <w:autoSpaceDN w:val="0"/>
              <w:adjustRightInd w:val="0"/>
              <w:rPr>
                <w:sz w:val="19"/>
                <w:szCs w:val="19"/>
                <w:lang w:eastAsia="es-ES"/>
              </w:rPr>
            </w:pPr>
            <w:r w:rsidRPr="00D87FD1">
              <w:rPr>
                <w:sz w:val="19"/>
                <w:szCs w:val="19"/>
                <w:lang w:eastAsia="es-ES"/>
              </w:rPr>
              <w:t xml:space="preserve">BASF AG, </w:t>
            </w:r>
            <w:proofErr w:type="spellStart"/>
            <w:r w:rsidRPr="00D87FD1">
              <w:rPr>
                <w:sz w:val="19"/>
                <w:szCs w:val="19"/>
                <w:lang w:eastAsia="es-ES"/>
              </w:rPr>
              <w:t>Agrarzentrum</w:t>
            </w:r>
            <w:proofErr w:type="spellEnd"/>
            <w:r w:rsidRPr="00D87FD1">
              <w:rPr>
                <w:sz w:val="19"/>
                <w:szCs w:val="19"/>
                <w:lang w:eastAsia="es-ES"/>
              </w:rPr>
              <w:t xml:space="preserve"> </w:t>
            </w:r>
            <w:proofErr w:type="spellStart"/>
            <w:r w:rsidRPr="00D87FD1">
              <w:rPr>
                <w:sz w:val="19"/>
                <w:szCs w:val="19"/>
                <w:lang w:eastAsia="es-ES"/>
              </w:rPr>
              <w:t>Limburgerhof</w:t>
            </w:r>
            <w:proofErr w:type="spellEnd"/>
            <w:r w:rsidRPr="00D87FD1">
              <w:rPr>
                <w:sz w:val="19"/>
                <w:szCs w:val="19"/>
                <w:lang w:eastAsia="es-ES"/>
              </w:rPr>
              <w:t>;</w:t>
            </w:r>
          </w:p>
          <w:p w14:paraId="044D286C" w14:textId="77777777" w:rsidR="00644819" w:rsidRPr="00D87FD1" w:rsidRDefault="00644819" w:rsidP="00AC5729">
            <w:pPr>
              <w:autoSpaceDE w:val="0"/>
              <w:autoSpaceDN w:val="0"/>
              <w:adjustRightInd w:val="0"/>
              <w:rPr>
                <w:sz w:val="19"/>
                <w:szCs w:val="19"/>
                <w:lang w:eastAsia="es-ES"/>
              </w:rPr>
            </w:pPr>
            <w:proofErr w:type="spellStart"/>
            <w:r w:rsidRPr="00D87FD1">
              <w:rPr>
                <w:sz w:val="19"/>
                <w:szCs w:val="19"/>
                <w:lang w:eastAsia="es-ES"/>
              </w:rPr>
              <w:t>Limburgerhof</w:t>
            </w:r>
            <w:proofErr w:type="spellEnd"/>
            <w:r w:rsidRPr="00D87FD1">
              <w:rPr>
                <w:sz w:val="19"/>
                <w:szCs w:val="19"/>
                <w:lang w:eastAsia="es-ES"/>
              </w:rPr>
              <w:t xml:space="preserve">; Germany </w:t>
            </w:r>
            <w:proofErr w:type="spellStart"/>
            <w:r w:rsidRPr="00D87FD1">
              <w:rPr>
                <w:sz w:val="19"/>
                <w:szCs w:val="19"/>
                <w:lang w:eastAsia="es-ES"/>
              </w:rPr>
              <w:t>Fed.Rep</w:t>
            </w:r>
            <w:proofErr w:type="spellEnd"/>
            <w:r w:rsidRPr="00D87FD1">
              <w:rPr>
                <w:sz w:val="19"/>
                <w:szCs w:val="19"/>
                <w:lang w:eastAsia="es-ES"/>
              </w:rPr>
              <w:t>.</w:t>
            </w:r>
          </w:p>
          <w:p w14:paraId="1F147175" w14:textId="77777777" w:rsidR="00644819" w:rsidRPr="00EB4AD4" w:rsidRDefault="00644819" w:rsidP="00AC5729">
            <w:pPr>
              <w:autoSpaceDE w:val="0"/>
              <w:autoSpaceDN w:val="0"/>
              <w:adjustRightInd w:val="0"/>
              <w:rPr>
                <w:sz w:val="19"/>
                <w:szCs w:val="19"/>
                <w:lang w:val="es-ES" w:eastAsia="es-ES"/>
              </w:rPr>
            </w:pPr>
            <w:r w:rsidRPr="00EB4AD4">
              <w:rPr>
                <w:sz w:val="19"/>
                <w:szCs w:val="19"/>
                <w:lang w:val="es-ES" w:eastAsia="es-ES"/>
              </w:rPr>
              <w:t>2003/1000956</w:t>
            </w:r>
          </w:p>
          <w:p w14:paraId="6E514E26" w14:textId="77777777" w:rsidR="00644819" w:rsidRPr="00EB4AD4" w:rsidRDefault="00644819" w:rsidP="00AC5729">
            <w:pPr>
              <w:autoSpaceDE w:val="0"/>
              <w:autoSpaceDN w:val="0"/>
              <w:adjustRightInd w:val="0"/>
              <w:rPr>
                <w:sz w:val="19"/>
                <w:szCs w:val="19"/>
                <w:lang w:val="es-ES" w:eastAsia="es-ES"/>
              </w:rPr>
            </w:pPr>
            <w:r w:rsidRPr="00EB4AD4">
              <w:rPr>
                <w:sz w:val="19"/>
                <w:szCs w:val="19"/>
                <w:lang w:val="es-ES" w:eastAsia="es-ES"/>
              </w:rPr>
              <w:t>Yes</w:t>
            </w:r>
          </w:p>
          <w:p w14:paraId="402FEDEF" w14:textId="77777777" w:rsidR="00717C3C" w:rsidRPr="00EB4AD4" w:rsidRDefault="00644819" w:rsidP="00AC5729">
            <w:pPr>
              <w:pStyle w:val="RepTable"/>
              <w:rPr>
                <w:szCs w:val="20"/>
              </w:rPr>
            </w:pPr>
            <w:r w:rsidRPr="00EB4AD4">
              <w:rPr>
                <w:sz w:val="19"/>
                <w:szCs w:val="19"/>
                <w:lang w:val="es-ES" w:eastAsia="es-ES"/>
              </w:rPr>
              <w:t>unpublished</w:t>
            </w:r>
          </w:p>
        </w:tc>
        <w:tc>
          <w:tcPr>
            <w:tcW w:w="341" w:type="pct"/>
            <w:shd w:val="clear" w:color="auto" w:fill="auto"/>
          </w:tcPr>
          <w:p w14:paraId="09C7B37B" w14:textId="77777777" w:rsidR="00717C3C" w:rsidRPr="00EB4AD4" w:rsidRDefault="002E2075" w:rsidP="00AC5729">
            <w:pPr>
              <w:pStyle w:val="RepTable"/>
              <w:jc w:val="center"/>
              <w:rPr>
                <w:szCs w:val="20"/>
              </w:rPr>
            </w:pPr>
            <w:r w:rsidRPr="00EB4AD4">
              <w:rPr>
                <w:szCs w:val="20"/>
              </w:rPr>
              <w:t>N</w:t>
            </w:r>
          </w:p>
        </w:tc>
        <w:tc>
          <w:tcPr>
            <w:tcW w:w="522" w:type="pct"/>
            <w:shd w:val="clear" w:color="auto" w:fill="auto"/>
          </w:tcPr>
          <w:p w14:paraId="4D3D3E5D" w14:textId="77777777" w:rsidR="00717C3C" w:rsidRPr="00EB4AD4" w:rsidRDefault="002E2075" w:rsidP="00AC5729">
            <w:pPr>
              <w:pStyle w:val="RepTable"/>
              <w:jc w:val="center"/>
              <w:rPr>
                <w:szCs w:val="20"/>
              </w:rPr>
            </w:pPr>
            <w:r w:rsidRPr="00EB4AD4">
              <w:rPr>
                <w:szCs w:val="20"/>
              </w:rPr>
              <w:t>BASF</w:t>
            </w:r>
          </w:p>
        </w:tc>
      </w:tr>
      <w:tr w:rsidR="00EB4AD4" w:rsidRPr="00EB4AD4" w14:paraId="16C2D3C6" w14:textId="77777777" w:rsidTr="00AC5729">
        <w:tc>
          <w:tcPr>
            <w:tcW w:w="348" w:type="pct"/>
            <w:shd w:val="clear" w:color="auto" w:fill="auto"/>
          </w:tcPr>
          <w:p w14:paraId="0CAB3220" w14:textId="77777777" w:rsidR="00EB4AD4" w:rsidRPr="00EB4AD4" w:rsidRDefault="00EB4AD4" w:rsidP="00AC5729">
            <w:pPr>
              <w:pStyle w:val="RepTable"/>
              <w:rPr>
                <w:szCs w:val="20"/>
              </w:rPr>
            </w:pPr>
            <w:r w:rsidRPr="00EB4AD4">
              <w:rPr>
                <w:szCs w:val="20"/>
              </w:rPr>
              <w:t>5.3</w:t>
            </w:r>
          </w:p>
        </w:tc>
        <w:tc>
          <w:tcPr>
            <w:tcW w:w="560" w:type="pct"/>
            <w:shd w:val="clear" w:color="auto" w:fill="auto"/>
          </w:tcPr>
          <w:p w14:paraId="1EAEBAC9" w14:textId="77777777" w:rsidR="00EB4AD4" w:rsidRPr="00EB4AD4" w:rsidRDefault="00EB4AD4" w:rsidP="00AC5729">
            <w:pPr>
              <w:pStyle w:val="RepTable"/>
              <w:rPr>
                <w:szCs w:val="20"/>
              </w:rPr>
            </w:pPr>
            <w:r w:rsidRPr="00EB4AD4">
              <w:rPr>
                <w:szCs w:val="20"/>
              </w:rPr>
              <w:t>Wasser, C.</w:t>
            </w:r>
          </w:p>
        </w:tc>
        <w:tc>
          <w:tcPr>
            <w:tcW w:w="346" w:type="pct"/>
            <w:shd w:val="clear" w:color="auto" w:fill="auto"/>
          </w:tcPr>
          <w:p w14:paraId="30407D99" w14:textId="77777777" w:rsidR="00EB4AD4" w:rsidRPr="00EB4AD4" w:rsidRDefault="00EB4AD4" w:rsidP="00AC5729">
            <w:pPr>
              <w:pStyle w:val="RepTable"/>
              <w:jc w:val="center"/>
              <w:rPr>
                <w:szCs w:val="20"/>
              </w:rPr>
            </w:pPr>
            <w:r w:rsidRPr="00EB4AD4">
              <w:rPr>
                <w:szCs w:val="20"/>
              </w:rPr>
              <w:t>2000</w:t>
            </w:r>
          </w:p>
        </w:tc>
        <w:tc>
          <w:tcPr>
            <w:tcW w:w="2883" w:type="pct"/>
            <w:shd w:val="clear" w:color="auto" w:fill="auto"/>
          </w:tcPr>
          <w:p w14:paraId="351F227C"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Analysis of Metazachlor residues in</w:t>
            </w:r>
          </w:p>
          <w:p w14:paraId="067AC8F7"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tomatoes, lemons, wheat grains and rape</w:t>
            </w:r>
          </w:p>
          <w:p w14:paraId="2F7C5E02"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seeds - Validation of BASF analytical</w:t>
            </w:r>
          </w:p>
          <w:p w14:paraId="512F47FF"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method No. 147</w:t>
            </w:r>
          </w:p>
          <w:p w14:paraId="1DE9D03D" w14:textId="77777777" w:rsidR="00EB4AD4" w:rsidRPr="00EB4AD4" w:rsidRDefault="00EB4AD4" w:rsidP="00AC5729">
            <w:pPr>
              <w:autoSpaceDE w:val="0"/>
              <w:autoSpaceDN w:val="0"/>
              <w:adjustRightInd w:val="0"/>
              <w:rPr>
                <w:sz w:val="19"/>
                <w:szCs w:val="19"/>
                <w:lang w:val="es-ES" w:eastAsia="es-ES"/>
              </w:rPr>
            </w:pPr>
            <w:r w:rsidRPr="00EB4AD4">
              <w:rPr>
                <w:sz w:val="19"/>
                <w:szCs w:val="19"/>
                <w:lang w:val="es-ES" w:eastAsia="es-ES"/>
              </w:rPr>
              <w:lastRenderedPageBreak/>
              <w:t>Anadiag SA; Haguenau; France</w:t>
            </w:r>
          </w:p>
          <w:p w14:paraId="2DE67C64" w14:textId="77777777" w:rsidR="00EB4AD4" w:rsidRPr="00EB4AD4" w:rsidRDefault="00EB4AD4" w:rsidP="00AC5729">
            <w:pPr>
              <w:autoSpaceDE w:val="0"/>
              <w:autoSpaceDN w:val="0"/>
              <w:adjustRightInd w:val="0"/>
              <w:rPr>
                <w:sz w:val="19"/>
                <w:szCs w:val="19"/>
                <w:lang w:val="es-ES" w:eastAsia="es-ES"/>
              </w:rPr>
            </w:pPr>
            <w:r w:rsidRPr="00EB4AD4">
              <w:rPr>
                <w:sz w:val="19"/>
                <w:szCs w:val="19"/>
                <w:lang w:val="es-ES" w:eastAsia="es-ES"/>
              </w:rPr>
              <w:t>2000/1000244</w:t>
            </w:r>
          </w:p>
          <w:p w14:paraId="7E3EE60F" w14:textId="77777777" w:rsidR="00EB4AD4" w:rsidRPr="00EB4AD4" w:rsidRDefault="00EB4AD4" w:rsidP="00AC5729">
            <w:pPr>
              <w:autoSpaceDE w:val="0"/>
              <w:autoSpaceDN w:val="0"/>
              <w:adjustRightInd w:val="0"/>
              <w:rPr>
                <w:sz w:val="19"/>
                <w:szCs w:val="19"/>
                <w:lang w:val="es-ES" w:eastAsia="es-ES"/>
              </w:rPr>
            </w:pPr>
            <w:r w:rsidRPr="00EB4AD4">
              <w:rPr>
                <w:sz w:val="19"/>
                <w:szCs w:val="19"/>
                <w:lang w:val="es-ES" w:eastAsia="es-ES"/>
              </w:rPr>
              <w:t>Yes</w:t>
            </w:r>
          </w:p>
          <w:p w14:paraId="4E0CD691" w14:textId="77777777" w:rsidR="00EB4AD4" w:rsidRPr="00EB4AD4" w:rsidRDefault="00EB4AD4" w:rsidP="00AC5729">
            <w:pPr>
              <w:pStyle w:val="RepTable"/>
              <w:rPr>
                <w:szCs w:val="20"/>
              </w:rPr>
            </w:pPr>
            <w:r w:rsidRPr="00EB4AD4">
              <w:rPr>
                <w:sz w:val="19"/>
                <w:szCs w:val="19"/>
                <w:lang w:val="es-ES" w:eastAsia="es-ES"/>
              </w:rPr>
              <w:t>unpublished</w:t>
            </w:r>
          </w:p>
        </w:tc>
        <w:tc>
          <w:tcPr>
            <w:tcW w:w="341" w:type="pct"/>
            <w:shd w:val="clear" w:color="auto" w:fill="auto"/>
          </w:tcPr>
          <w:p w14:paraId="5D906219" w14:textId="77777777" w:rsidR="00EB4AD4" w:rsidRPr="00EB4AD4" w:rsidRDefault="00EB4AD4" w:rsidP="00AC5729">
            <w:pPr>
              <w:pStyle w:val="RepTable"/>
              <w:jc w:val="center"/>
              <w:rPr>
                <w:szCs w:val="20"/>
              </w:rPr>
            </w:pPr>
            <w:r w:rsidRPr="00EB4AD4">
              <w:rPr>
                <w:szCs w:val="20"/>
              </w:rPr>
              <w:lastRenderedPageBreak/>
              <w:t>N</w:t>
            </w:r>
          </w:p>
        </w:tc>
        <w:tc>
          <w:tcPr>
            <w:tcW w:w="522" w:type="pct"/>
            <w:shd w:val="clear" w:color="auto" w:fill="auto"/>
          </w:tcPr>
          <w:p w14:paraId="071048BB" w14:textId="77777777" w:rsidR="00EB4AD4" w:rsidRPr="00EB4AD4" w:rsidRDefault="00EB4AD4" w:rsidP="00AC5729">
            <w:pPr>
              <w:pStyle w:val="RepTable"/>
              <w:jc w:val="center"/>
              <w:rPr>
                <w:szCs w:val="20"/>
              </w:rPr>
            </w:pPr>
            <w:r w:rsidRPr="00EB4AD4">
              <w:rPr>
                <w:szCs w:val="20"/>
              </w:rPr>
              <w:t>BASF</w:t>
            </w:r>
          </w:p>
        </w:tc>
      </w:tr>
      <w:tr w:rsidR="00EB4AD4" w:rsidRPr="00EB4AD4" w14:paraId="15FC4AAD" w14:textId="77777777" w:rsidTr="00AC5729">
        <w:tc>
          <w:tcPr>
            <w:tcW w:w="348" w:type="pct"/>
            <w:shd w:val="clear" w:color="auto" w:fill="auto"/>
          </w:tcPr>
          <w:p w14:paraId="4B43225A" w14:textId="77777777" w:rsidR="00EB4AD4" w:rsidRPr="00EB4AD4" w:rsidRDefault="00EB4AD4" w:rsidP="00AC5729">
            <w:pPr>
              <w:pStyle w:val="RepTable"/>
              <w:rPr>
                <w:szCs w:val="20"/>
              </w:rPr>
            </w:pPr>
            <w:r w:rsidRPr="00EB4AD4">
              <w:rPr>
                <w:szCs w:val="20"/>
              </w:rPr>
              <w:t>5.3</w:t>
            </w:r>
          </w:p>
        </w:tc>
        <w:tc>
          <w:tcPr>
            <w:tcW w:w="560" w:type="pct"/>
            <w:shd w:val="clear" w:color="auto" w:fill="auto"/>
          </w:tcPr>
          <w:p w14:paraId="6989C536" w14:textId="77777777" w:rsidR="00EB4AD4" w:rsidRPr="00EB4AD4" w:rsidRDefault="00EB4AD4" w:rsidP="00AC5729">
            <w:pPr>
              <w:pStyle w:val="RepTable"/>
              <w:rPr>
                <w:szCs w:val="20"/>
              </w:rPr>
            </w:pPr>
            <w:r w:rsidRPr="00EB4AD4">
              <w:rPr>
                <w:szCs w:val="20"/>
              </w:rPr>
              <w:t>Edwards, J.</w:t>
            </w:r>
          </w:p>
        </w:tc>
        <w:tc>
          <w:tcPr>
            <w:tcW w:w="346" w:type="pct"/>
            <w:shd w:val="clear" w:color="auto" w:fill="auto"/>
          </w:tcPr>
          <w:p w14:paraId="655FA5BF" w14:textId="77777777" w:rsidR="00EB4AD4" w:rsidRPr="00EB4AD4" w:rsidRDefault="00EB4AD4" w:rsidP="00AC5729">
            <w:pPr>
              <w:pStyle w:val="RepTable"/>
              <w:jc w:val="center"/>
              <w:rPr>
                <w:szCs w:val="20"/>
              </w:rPr>
            </w:pPr>
            <w:r w:rsidRPr="00EB4AD4">
              <w:rPr>
                <w:szCs w:val="20"/>
              </w:rPr>
              <w:t>2003</w:t>
            </w:r>
          </w:p>
        </w:tc>
        <w:tc>
          <w:tcPr>
            <w:tcW w:w="2883" w:type="pct"/>
            <w:shd w:val="clear" w:color="auto" w:fill="auto"/>
          </w:tcPr>
          <w:p w14:paraId="21667744"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Validation of BASF method number 522/0</w:t>
            </w:r>
          </w:p>
          <w:p w14:paraId="72FA2E3D"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for the analysis of BAS 479 H metabolite</w:t>
            </w:r>
          </w:p>
          <w:p w14:paraId="02CCBF64"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479M16 in various crop matrices to an</w:t>
            </w:r>
          </w:p>
          <w:p w14:paraId="03D72218"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LOQ of 0.01 mg/kg</w:t>
            </w:r>
          </w:p>
          <w:p w14:paraId="6F43A020"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 xml:space="preserve">BASF </w:t>
            </w:r>
            <w:proofErr w:type="spellStart"/>
            <w:r w:rsidRPr="00D87FD1">
              <w:rPr>
                <w:sz w:val="19"/>
                <w:szCs w:val="19"/>
                <w:lang w:eastAsia="es-ES"/>
              </w:rPr>
              <w:t>Agro</w:t>
            </w:r>
            <w:proofErr w:type="spellEnd"/>
            <w:r w:rsidRPr="00D87FD1">
              <w:rPr>
                <w:sz w:val="19"/>
                <w:szCs w:val="19"/>
                <w:lang w:eastAsia="es-ES"/>
              </w:rPr>
              <w:t xml:space="preserve"> Research Gosport; Gosport;</w:t>
            </w:r>
          </w:p>
          <w:p w14:paraId="1062DF4F" w14:textId="77777777" w:rsidR="00EB4AD4" w:rsidRPr="00EB4AD4" w:rsidRDefault="00EB4AD4" w:rsidP="00AC5729">
            <w:pPr>
              <w:autoSpaceDE w:val="0"/>
              <w:autoSpaceDN w:val="0"/>
              <w:adjustRightInd w:val="0"/>
              <w:rPr>
                <w:sz w:val="19"/>
                <w:szCs w:val="19"/>
                <w:lang w:val="es-ES" w:eastAsia="es-ES"/>
              </w:rPr>
            </w:pPr>
            <w:r w:rsidRPr="00EB4AD4">
              <w:rPr>
                <w:sz w:val="19"/>
                <w:szCs w:val="19"/>
                <w:lang w:val="es-ES" w:eastAsia="es-ES"/>
              </w:rPr>
              <w:t>United Kingdom</w:t>
            </w:r>
          </w:p>
          <w:p w14:paraId="3C1D8F6C" w14:textId="77777777" w:rsidR="00EB4AD4" w:rsidRPr="00EB4AD4" w:rsidRDefault="00EB4AD4" w:rsidP="00AC5729">
            <w:pPr>
              <w:autoSpaceDE w:val="0"/>
              <w:autoSpaceDN w:val="0"/>
              <w:adjustRightInd w:val="0"/>
              <w:rPr>
                <w:sz w:val="19"/>
                <w:szCs w:val="19"/>
                <w:lang w:val="es-ES" w:eastAsia="es-ES"/>
              </w:rPr>
            </w:pPr>
            <w:r w:rsidRPr="00EB4AD4">
              <w:rPr>
                <w:sz w:val="19"/>
                <w:szCs w:val="19"/>
                <w:lang w:val="es-ES" w:eastAsia="es-ES"/>
              </w:rPr>
              <w:t>2003/1012653</w:t>
            </w:r>
          </w:p>
          <w:p w14:paraId="55140524" w14:textId="77777777" w:rsidR="00EB4AD4" w:rsidRPr="00EB4AD4" w:rsidRDefault="00EB4AD4" w:rsidP="00AC5729">
            <w:pPr>
              <w:autoSpaceDE w:val="0"/>
              <w:autoSpaceDN w:val="0"/>
              <w:adjustRightInd w:val="0"/>
              <w:rPr>
                <w:sz w:val="19"/>
                <w:szCs w:val="19"/>
                <w:lang w:val="es-ES" w:eastAsia="es-ES"/>
              </w:rPr>
            </w:pPr>
            <w:r w:rsidRPr="00EB4AD4">
              <w:rPr>
                <w:sz w:val="19"/>
                <w:szCs w:val="19"/>
                <w:lang w:val="es-ES" w:eastAsia="es-ES"/>
              </w:rPr>
              <w:t>Yes</w:t>
            </w:r>
          </w:p>
          <w:p w14:paraId="7C1606EC" w14:textId="77777777" w:rsidR="00EB4AD4" w:rsidRPr="00EB4AD4" w:rsidRDefault="00EB4AD4" w:rsidP="00AC5729">
            <w:pPr>
              <w:pStyle w:val="RepTable"/>
              <w:rPr>
                <w:szCs w:val="20"/>
              </w:rPr>
            </w:pPr>
            <w:r w:rsidRPr="00EB4AD4">
              <w:rPr>
                <w:sz w:val="19"/>
                <w:szCs w:val="19"/>
                <w:lang w:val="es-ES" w:eastAsia="es-ES"/>
              </w:rPr>
              <w:t>unpublished</w:t>
            </w:r>
          </w:p>
        </w:tc>
        <w:tc>
          <w:tcPr>
            <w:tcW w:w="341" w:type="pct"/>
            <w:shd w:val="clear" w:color="auto" w:fill="auto"/>
          </w:tcPr>
          <w:p w14:paraId="74148B8F" w14:textId="77777777" w:rsidR="00EB4AD4" w:rsidRPr="00EB4AD4" w:rsidRDefault="00EB4AD4" w:rsidP="00AC5729">
            <w:pPr>
              <w:pStyle w:val="RepTable"/>
              <w:jc w:val="center"/>
              <w:rPr>
                <w:szCs w:val="20"/>
              </w:rPr>
            </w:pPr>
            <w:r w:rsidRPr="00EB4AD4">
              <w:rPr>
                <w:szCs w:val="20"/>
              </w:rPr>
              <w:t>N</w:t>
            </w:r>
          </w:p>
        </w:tc>
        <w:tc>
          <w:tcPr>
            <w:tcW w:w="522" w:type="pct"/>
            <w:shd w:val="clear" w:color="auto" w:fill="auto"/>
          </w:tcPr>
          <w:p w14:paraId="533AE8A8" w14:textId="77777777" w:rsidR="00EB4AD4" w:rsidRPr="00EB4AD4" w:rsidRDefault="00EB4AD4" w:rsidP="00AC5729">
            <w:pPr>
              <w:pStyle w:val="RepTable"/>
              <w:jc w:val="center"/>
              <w:rPr>
                <w:szCs w:val="20"/>
              </w:rPr>
            </w:pPr>
            <w:r w:rsidRPr="00EB4AD4">
              <w:rPr>
                <w:szCs w:val="20"/>
              </w:rPr>
              <w:t>BASF</w:t>
            </w:r>
          </w:p>
        </w:tc>
      </w:tr>
      <w:tr w:rsidR="00EB4AD4" w:rsidRPr="00EB4AD4" w14:paraId="50FBE2AD" w14:textId="77777777" w:rsidTr="00AC5729">
        <w:tc>
          <w:tcPr>
            <w:tcW w:w="348" w:type="pct"/>
            <w:shd w:val="clear" w:color="auto" w:fill="auto"/>
          </w:tcPr>
          <w:p w14:paraId="0AC999EE" w14:textId="77777777" w:rsidR="00EB4AD4" w:rsidRPr="00EB4AD4" w:rsidRDefault="00EB4AD4" w:rsidP="00AC5729">
            <w:pPr>
              <w:pStyle w:val="RepTable"/>
              <w:rPr>
                <w:szCs w:val="20"/>
              </w:rPr>
            </w:pPr>
            <w:r w:rsidRPr="00EB4AD4">
              <w:rPr>
                <w:szCs w:val="20"/>
              </w:rPr>
              <w:t>5.3</w:t>
            </w:r>
          </w:p>
        </w:tc>
        <w:tc>
          <w:tcPr>
            <w:tcW w:w="560" w:type="pct"/>
            <w:shd w:val="clear" w:color="auto" w:fill="auto"/>
          </w:tcPr>
          <w:p w14:paraId="7322F315" w14:textId="77777777" w:rsidR="00EB4AD4" w:rsidRPr="00EB4AD4" w:rsidRDefault="00EB4AD4" w:rsidP="00AC5729">
            <w:pPr>
              <w:autoSpaceDE w:val="0"/>
              <w:autoSpaceDN w:val="0"/>
              <w:adjustRightInd w:val="0"/>
              <w:rPr>
                <w:sz w:val="19"/>
                <w:szCs w:val="19"/>
                <w:lang w:val="es-ES" w:eastAsia="es-ES"/>
              </w:rPr>
            </w:pPr>
            <w:r w:rsidRPr="00EB4AD4">
              <w:rPr>
                <w:sz w:val="19"/>
                <w:szCs w:val="19"/>
                <w:lang w:val="es-ES" w:eastAsia="es-ES"/>
              </w:rPr>
              <w:t>Witte, A.</w:t>
            </w:r>
          </w:p>
        </w:tc>
        <w:tc>
          <w:tcPr>
            <w:tcW w:w="346" w:type="pct"/>
            <w:shd w:val="clear" w:color="auto" w:fill="auto"/>
          </w:tcPr>
          <w:p w14:paraId="1ED4729A" w14:textId="77777777" w:rsidR="00EB4AD4" w:rsidRPr="00EB4AD4" w:rsidRDefault="00EB4AD4" w:rsidP="00AC5729">
            <w:pPr>
              <w:pStyle w:val="RepTable"/>
              <w:jc w:val="center"/>
              <w:rPr>
                <w:szCs w:val="20"/>
              </w:rPr>
            </w:pPr>
            <w:r w:rsidRPr="00EB4AD4">
              <w:rPr>
                <w:szCs w:val="20"/>
              </w:rPr>
              <w:t>2004</w:t>
            </w:r>
          </w:p>
        </w:tc>
        <w:tc>
          <w:tcPr>
            <w:tcW w:w="2883" w:type="pct"/>
            <w:shd w:val="clear" w:color="auto" w:fill="auto"/>
          </w:tcPr>
          <w:p w14:paraId="573D4F17" w14:textId="77777777" w:rsidR="00EB4AD4" w:rsidRPr="00D87FD1" w:rsidRDefault="00EB4AD4" w:rsidP="00AC5729">
            <w:pPr>
              <w:autoSpaceDE w:val="0"/>
              <w:autoSpaceDN w:val="0"/>
              <w:adjustRightInd w:val="0"/>
              <w:rPr>
                <w:sz w:val="17"/>
                <w:szCs w:val="17"/>
                <w:lang w:eastAsia="es-ES"/>
              </w:rPr>
            </w:pPr>
            <w:r w:rsidRPr="00D87FD1">
              <w:rPr>
                <w:sz w:val="17"/>
                <w:szCs w:val="17"/>
                <w:lang w:eastAsia="es-ES"/>
              </w:rPr>
              <w:t>Independent laboratory validation of an analytical</w:t>
            </w:r>
          </w:p>
          <w:p w14:paraId="66101AB1" w14:textId="77777777" w:rsidR="00EB4AD4" w:rsidRPr="00D87FD1" w:rsidRDefault="00EB4AD4" w:rsidP="00AC5729">
            <w:pPr>
              <w:autoSpaceDE w:val="0"/>
              <w:autoSpaceDN w:val="0"/>
              <w:adjustRightInd w:val="0"/>
              <w:rPr>
                <w:sz w:val="17"/>
                <w:szCs w:val="17"/>
                <w:lang w:eastAsia="es-ES"/>
              </w:rPr>
            </w:pPr>
            <w:r w:rsidRPr="00D87FD1">
              <w:rPr>
                <w:sz w:val="17"/>
                <w:szCs w:val="17"/>
                <w:lang w:eastAsia="es-ES"/>
              </w:rPr>
              <w:t>method for the determination of Metazachlor in</w:t>
            </w:r>
          </w:p>
          <w:p w14:paraId="12DCE360" w14:textId="77777777" w:rsidR="00EB4AD4" w:rsidRPr="00D87FD1" w:rsidRDefault="00EB4AD4" w:rsidP="00AC5729">
            <w:pPr>
              <w:autoSpaceDE w:val="0"/>
              <w:autoSpaceDN w:val="0"/>
              <w:adjustRightInd w:val="0"/>
              <w:rPr>
                <w:sz w:val="17"/>
                <w:szCs w:val="17"/>
                <w:lang w:eastAsia="es-ES"/>
              </w:rPr>
            </w:pPr>
            <w:r w:rsidRPr="00D87FD1">
              <w:rPr>
                <w:sz w:val="17"/>
                <w:szCs w:val="17"/>
                <w:lang w:eastAsia="es-ES"/>
              </w:rPr>
              <w:t>rape seed</w:t>
            </w:r>
          </w:p>
          <w:p w14:paraId="3F0BA301" w14:textId="77777777" w:rsidR="00EB4AD4" w:rsidRPr="00D87FD1" w:rsidRDefault="00EB4AD4" w:rsidP="00AC5729">
            <w:pPr>
              <w:autoSpaceDE w:val="0"/>
              <w:autoSpaceDN w:val="0"/>
              <w:adjustRightInd w:val="0"/>
              <w:rPr>
                <w:sz w:val="17"/>
                <w:szCs w:val="17"/>
                <w:lang w:eastAsia="es-ES"/>
              </w:rPr>
            </w:pPr>
            <w:r w:rsidRPr="00D87FD1">
              <w:rPr>
                <w:sz w:val="17"/>
                <w:szCs w:val="17"/>
                <w:lang w:eastAsia="es-ES"/>
              </w:rPr>
              <w:t xml:space="preserve">GAB&amp;IFU, </w:t>
            </w:r>
            <w:proofErr w:type="spellStart"/>
            <w:r w:rsidRPr="00D87FD1">
              <w:rPr>
                <w:sz w:val="17"/>
                <w:szCs w:val="17"/>
                <w:lang w:eastAsia="es-ES"/>
              </w:rPr>
              <w:t>Niefern-Öschelbronn</w:t>
            </w:r>
            <w:proofErr w:type="spellEnd"/>
            <w:r w:rsidRPr="00D87FD1">
              <w:rPr>
                <w:sz w:val="17"/>
                <w:szCs w:val="17"/>
                <w:lang w:eastAsia="es-ES"/>
              </w:rPr>
              <w:t>, Germany</w:t>
            </w:r>
          </w:p>
          <w:p w14:paraId="3C7941FE" w14:textId="77777777" w:rsidR="00EB4AD4" w:rsidRPr="00EB4AD4" w:rsidRDefault="00EB4AD4" w:rsidP="00AC5729">
            <w:pPr>
              <w:autoSpaceDE w:val="0"/>
              <w:autoSpaceDN w:val="0"/>
              <w:adjustRightInd w:val="0"/>
              <w:rPr>
                <w:sz w:val="17"/>
                <w:szCs w:val="17"/>
                <w:lang w:val="es-ES" w:eastAsia="es-ES"/>
              </w:rPr>
            </w:pPr>
            <w:r w:rsidRPr="00EB4AD4">
              <w:rPr>
                <w:sz w:val="17"/>
                <w:szCs w:val="17"/>
                <w:lang w:val="es-ES" w:eastAsia="es-ES"/>
              </w:rPr>
              <w:t>20041092/01-RVRA</w:t>
            </w:r>
          </w:p>
          <w:p w14:paraId="12E584F1" w14:textId="77777777" w:rsidR="00EB4AD4" w:rsidRPr="00EB4AD4" w:rsidRDefault="00EB4AD4" w:rsidP="00AC5729">
            <w:pPr>
              <w:autoSpaceDE w:val="0"/>
              <w:autoSpaceDN w:val="0"/>
              <w:adjustRightInd w:val="0"/>
              <w:rPr>
                <w:sz w:val="17"/>
                <w:szCs w:val="17"/>
                <w:lang w:val="es-ES" w:eastAsia="es-ES"/>
              </w:rPr>
            </w:pPr>
            <w:r w:rsidRPr="00EB4AD4">
              <w:rPr>
                <w:sz w:val="17"/>
                <w:szCs w:val="17"/>
                <w:lang w:val="es-ES" w:eastAsia="es-ES"/>
              </w:rPr>
              <w:t>Yes</w:t>
            </w:r>
          </w:p>
          <w:p w14:paraId="0A29D8F6" w14:textId="77777777" w:rsidR="00EB4AD4" w:rsidRPr="00EB4AD4" w:rsidRDefault="00EB4AD4" w:rsidP="00AC5729">
            <w:pPr>
              <w:autoSpaceDE w:val="0"/>
              <w:autoSpaceDN w:val="0"/>
              <w:adjustRightInd w:val="0"/>
              <w:rPr>
                <w:sz w:val="19"/>
                <w:szCs w:val="19"/>
                <w:lang w:val="es-ES" w:eastAsia="es-ES"/>
              </w:rPr>
            </w:pPr>
            <w:r w:rsidRPr="00EB4AD4">
              <w:rPr>
                <w:sz w:val="17"/>
                <w:szCs w:val="17"/>
                <w:lang w:val="es-ES" w:eastAsia="es-ES"/>
              </w:rPr>
              <w:t>Unpublished</w:t>
            </w:r>
          </w:p>
        </w:tc>
        <w:tc>
          <w:tcPr>
            <w:tcW w:w="341" w:type="pct"/>
            <w:shd w:val="clear" w:color="auto" w:fill="auto"/>
          </w:tcPr>
          <w:p w14:paraId="02750CD1" w14:textId="77777777" w:rsidR="00EB4AD4" w:rsidRPr="00EB4AD4" w:rsidRDefault="00EB4AD4" w:rsidP="00AC5729">
            <w:pPr>
              <w:pStyle w:val="RepTable"/>
              <w:jc w:val="center"/>
              <w:rPr>
                <w:szCs w:val="20"/>
              </w:rPr>
            </w:pPr>
            <w:r w:rsidRPr="00EB4AD4">
              <w:rPr>
                <w:szCs w:val="20"/>
              </w:rPr>
              <w:t>N</w:t>
            </w:r>
          </w:p>
        </w:tc>
        <w:tc>
          <w:tcPr>
            <w:tcW w:w="522" w:type="pct"/>
            <w:shd w:val="clear" w:color="auto" w:fill="auto"/>
          </w:tcPr>
          <w:p w14:paraId="5F797149" w14:textId="77777777" w:rsidR="00EB4AD4" w:rsidRPr="00EB4AD4" w:rsidRDefault="00EB4AD4" w:rsidP="00AC5729">
            <w:pPr>
              <w:pStyle w:val="RepTable"/>
              <w:jc w:val="center"/>
              <w:rPr>
                <w:szCs w:val="20"/>
              </w:rPr>
            </w:pPr>
            <w:r w:rsidRPr="00EB4AD4">
              <w:rPr>
                <w:szCs w:val="20"/>
              </w:rPr>
              <w:t>Adama</w:t>
            </w:r>
          </w:p>
        </w:tc>
      </w:tr>
      <w:tr w:rsidR="00EB4AD4" w:rsidRPr="00EB4AD4" w14:paraId="58CB629C" w14:textId="77777777" w:rsidTr="00AC5729">
        <w:tc>
          <w:tcPr>
            <w:tcW w:w="348" w:type="pct"/>
            <w:shd w:val="clear" w:color="auto" w:fill="auto"/>
          </w:tcPr>
          <w:p w14:paraId="6A33D991" w14:textId="77777777" w:rsidR="00EB4AD4" w:rsidRPr="00EB4AD4" w:rsidRDefault="00EB4AD4" w:rsidP="00AC5729">
            <w:pPr>
              <w:pStyle w:val="RepTable"/>
              <w:rPr>
                <w:szCs w:val="20"/>
              </w:rPr>
            </w:pPr>
            <w:r w:rsidRPr="00EB4AD4">
              <w:rPr>
                <w:szCs w:val="20"/>
              </w:rPr>
              <w:t>5.3</w:t>
            </w:r>
          </w:p>
        </w:tc>
        <w:tc>
          <w:tcPr>
            <w:tcW w:w="560" w:type="pct"/>
            <w:shd w:val="clear" w:color="auto" w:fill="auto"/>
          </w:tcPr>
          <w:p w14:paraId="622E7DE5" w14:textId="77777777" w:rsidR="00EB4AD4" w:rsidRPr="00EB4AD4" w:rsidRDefault="00EB4AD4" w:rsidP="00AC5729">
            <w:pPr>
              <w:autoSpaceDE w:val="0"/>
              <w:autoSpaceDN w:val="0"/>
              <w:adjustRightInd w:val="0"/>
              <w:rPr>
                <w:sz w:val="19"/>
                <w:szCs w:val="19"/>
                <w:lang w:val="es-ES" w:eastAsia="es-ES"/>
              </w:rPr>
            </w:pPr>
            <w:r w:rsidRPr="00EB4AD4">
              <w:rPr>
                <w:sz w:val="19"/>
                <w:szCs w:val="19"/>
                <w:lang w:val="es-ES" w:eastAsia="es-ES"/>
              </w:rPr>
              <w:t>Class, T.</w:t>
            </w:r>
          </w:p>
        </w:tc>
        <w:tc>
          <w:tcPr>
            <w:tcW w:w="346" w:type="pct"/>
            <w:shd w:val="clear" w:color="auto" w:fill="auto"/>
          </w:tcPr>
          <w:p w14:paraId="2CA09B73" w14:textId="77777777" w:rsidR="00EB4AD4" w:rsidRPr="00EB4AD4" w:rsidRDefault="00EB4AD4" w:rsidP="00AC5729">
            <w:pPr>
              <w:pStyle w:val="RepTable"/>
              <w:jc w:val="center"/>
              <w:rPr>
                <w:szCs w:val="20"/>
              </w:rPr>
            </w:pPr>
            <w:r w:rsidRPr="00EB4AD4">
              <w:rPr>
                <w:szCs w:val="20"/>
              </w:rPr>
              <w:t>2006</w:t>
            </w:r>
          </w:p>
        </w:tc>
        <w:tc>
          <w:tcPr>
            <w:tcW w:w="2883" w:type="pct"/>
            <w:shd w:val="clear" w:color="auto" w:fill="auto"/>
          </w:tcPr>
          <w:p w14:paraId="28785BC7" w14:textId="77777777" w:rsidR="00EB4AD4" w:rsidRPr="00EB4AD4" w:rsidRDefault="00EB4AD4" w:rsidP="00AC5729">
            <w:pPr>
              <w:pStyle w:val="Default"/>
              <w:rPr>
                <w:sz w:val="18"/>
                <w:szCs w:val="18"/>
              </w:rPr>
            </w:pPr>
            <w:r w:rsidRPr="00EB4AD4">
              <w:rPr>
                <w:sz w:val="18"/>
                <w:szCs w:val="18"/>
              </w:rPr>
              <w:t xml:space="preserve">Independent laboratory validation of BASF method No. L0074/01 for the determination of BH 479-4 and BH 479-8 (metabolites of Metazachlor) in plant matrices </w:t>
            </w:r>
          </w:p>
          <w:p w14:paraId="2C65A255" w14:textId="77777777" w:rsidR="00EB4AD4" w:rsidRPr="00EB4AD4" w:rsidRDefault="00EB4AD4" w:rsidP="00AC5729">
            <w:pPr>
              <w:pStyle w:val="Default"/>
              <w:rPr>
                <w:sz w:val="18"/>
                <w:szCs w:val="18"/>
              </w:rPr>
            </w:pPr>
            <w:r w:rsidRPr="00EB4AD4">
              <w:rPr>
                <w:sz w:val="18"/>
                <w:szCs w:val="18"/>
              </w:rPr>
              <w:t xml:space="preserve">2006/1040649 </w:t>
            </w:r>
          </w:p>
          <w:p w14:paraId="521163D4" w14:textId="77777777" w:rsidR="00EB4AD4" w:rsidRPr="00EB4AD4" w:rsidRDefault="00EB4AD4" w:rsidP="00AC5729">
            <w:pPr>
              <w:pStyle w:val="Default"/>
              <w:rPr>
                <w:sz w:val="18"/>
                <w:szCs w:val="18"/>
              </w:rPr>
            </w:pPr>
            <w:r w:rsidRPr="00EB4AD4">
              <w:rPr>
                <w:sz w:val="18"/>
                <w:szCs w:val="18"/>
              </w:rPr>
              <w:t xml:space="preserve">PTRL Europe GmbH, Ulm, Germany </w:t>
            </w:r>
            <w:proofErr w:type="spellStart"/>
            <w:r w:rsidRPr="00EB4AD4">
              <w:rPr>
                <w:sz w:val="18"/>
                <w:szCs w:val="18"/>
              </w:rPr>
              <w:t>Fed.Rep</w:t>
            </w:r>
            <w:proofErr w:type="spellEnd"/>
            <w:r w:rsidRPr="00EB4AD4">
              <w:rPr>
                <w:sz w:val="18"/>
                <w:szCs w:val="18"/>
              </w:rPr>
              <w:t xml:space="preserve">. </w:t>
            </w:r>
          </w:p>
          <w:p w14:paraId="002FAAC4" w14:textId="77777777" w:rsidR="00EB4AD4" w:rsidRPr="00EB4AD4" w:rsidRDefault="00EB4AD4" w:rsidP="00AC5729">
            <w:pPr>
              <w:pStyle w:val="Default"/>
              <w:rPr>
                <w:sz w:val="18"/>
                <w:szCs w:val="18"/>
              </w:rPr>
            </w:pPr>
            <w:r w:rsidRPr="00EB4AD4">
              <w:rPr>
                <w:sz w:val="18"/>
                <w:szCs w:val="18"/>
              </w:rPr>
              <w:t xml:space="preserve">yes </w:t>
            </w:r>
          </w:p>
          <w:p w14:paraId="3FB6C026" w14:textId="77777777" w:rsidR="00EB4AD4" w:rsidRPr="00EB4AD4" w:rsidRDefault="00EB4AD4" w:rsidP="00AC5729">
            <w:pPr>
              <w:autoSpaceDE w:val="0"/>
              <w:autoSpaceDN w:val="0"/>
              <w:adjustRightInd w:val="0"/>
              <w:rPr>
                <w:sz w:val="19"/>
                <w:szCs w:val="19"/>
                <w:lang w:val="es-ES" w:eastAsia="es-ES"/>
              </w:rPr>
            </w:pPr>
            <w:r w:rsidRPr="00EB4AD4">
              <w:rPr>
                <w:sz w:val="18"/>
                <w:szCs w:val="18"/>
              </w:rPr>
              <w:t xml:space="preserve">Unpublished </w:t>
            </w:r>
          </w:p>
        </w:tc>
        <w:tc>
          <w:tcPr>
            <w:tcW w:w="341" w:type="pct"/>
            <w:shd w:val="clear" w:color="auto" w:fill="auto"/>
          </w:tcPr>
          <w:p w14:paraId="60F64C51" w14:textId="77777777" w:rsidR="00EB4AD4" w:rsidRPr="00EB4AD4" w:rsidRDefault="00EB4AD4" w:rsidP="00AC5729">
            <w:pPr>
              <w:pStyle w:val="RepTable"/>
              <w:jc w:val="center"/>
              <w:rPr>
                <w:szCs w:val="20"/>
              </w:rPr>
            </w:pPr>
            <w:r w:rsidRPr="00EB4AD4">
              <w:rPr>
                <w:szCs w:val="20"/>
              </w:rPr>
              <w:t>N</w:t>
            </w:r>
          </w:p>
        </w:tc>
        <w:tc>
          <w:tcPr>
            <w:tcW w:w="522" w:type="pct"/>
            <w:shd w:val="clear" w:color="auto" w:fill="auto"/>
          </w:tcPr>
          <w:p w14:paraId="63DAB7D5" w14:textId="77777777" w:rsidR="00EB4AD4" w:rsidRPr="00EB4AD4" w:rsidRDefault="00EB4AD4" w:rsidP="00AC5729">
            <w:pPr>
              <w:pStyle w:val="RepTable"/>
              <w:jc w:val="center"/>
              <w:rPr>
                <w:szCs w:val="20"/>
              </w:rPr>
            </w:pPr>
            <w:r w:rsidRPr="00EB4AD4">
              <w:rPr>
                <w:szCs w:val="20"/>
              </w:rPr>
              <w:t>BASF</w:t>
            </w:r>
          </w:p>
        </w:tc>
      </w:tr>
      <w:tr w:rsidR="00EB4AD4" w:rsidRPr="00EB4AD4" w14:paraId="5521E595" w14:textId="77777777" w:rsidTr="00AC5729">
        <w:tc>
          <w:tcPr>
            <w:tcW w:w="348" w:type="pct"/>
            <w:shd w:val="clear" w:color="auto" w:fill="auto"/>
          </w:tcPr>
          <w:p w14:paraId="0D92DAA9" w14:textId="77777777" w:rsidR="00EB4AD4" w:rsidRPr="00EB4AD4" w:rsidRDefault="00EB4AD4" w:rsidP="00AC5729">
            <w:pPr>
              <w:pStyle w:val="RepTable"/>
              <w:rPr>
                <w:szCs w:val="20"/>
              </w:rPr>
            </w:pPr>
            <w:r w:rsidRPr="00EB4AD4">
              <w:rPr>
                <w:szCs w:val="20"/>
              </w:rPr>
              <w:t>5.3</w:t>
            </w:r>
          </w:p>
        </w:tc>
        <w:tc>
          <w:tcPr>
            <w:tcW w:w="560" w:type="pct"/>
            <w:shd w:val="clear" w:color="auto" w:fill="auto"/>
          </w:tcPr>
          <w:p w14:paraId="55DB2CA8" w14:textId="77777777" w:rsidR="00EB4AD4" w:rsidRPr="00EB4AD4" w:rsidRDefault="00EB4AD4" w:rsidP="00AC5729">
            <w:pPr>
              <w:pStyle w:val="Default"/>
              <w:rPr>
                <w:sz w:val="18"/>
                <w:szCs w:val="18"/>
              </w:rPr>
            </w:pPr>
            <w:r w:rsidRPr="00EB4AD4">
              <w:rPr>
                <w:sz w:val="18"/>
                <w:szCs w:val="18"/>
              </w:rPr>
              <w:t xml:space="preserve">Hopf B., </w:t>
            </w:r>
          </w:p>
          <w:p w14:paraId="544D09C3" w14:textId="77777777" w:rsidR="00EB4AD4" w:rsidRPr="00EB4AD4" w:rsidRDefault="00EB4AD4" w:rsidP="00AC5729">
            <w:pPr>
              <w:autoSpaceDE w:val="0"/>
              <w:autoSpaceDN w:val="0"/>
              <w:adjustRightInd w:val="0"/>
              <w:rPr>
                <w:sz w:val="19"/>
                <w:szCs w:val="19"/>
                <w:lang w:val="es-ES" w:eastAsia="es-ES"/>
              </w:rPr>
            </w:pPr>
            <w:r w:rsidRPr="00EB4AD4">
              <w:rPr>
                <w:sz w:val="18"/>
                <w:szCs w:val="18"/>
              </w:rPr>
              <w:t xml:space="preserve">Mackenroth C. </w:t>
            </w:r>
          </w:p>
        </w:tc>
        <w:tc>
          <w:tcPr>
            <w:tcW w:w="346" w:type="pct"/>
            <w:shd w:val="clear" w:color="auto" w:fill="auto"/>
          </w:tcPr>
          <w:p w14:paraId="2A7C6ACA" w14:textId="77777777" w:rsidR="00EB4AD4" w:rsidRPr="00EB4AD4" w:rsidRDefault="00EB4AD4" w:rsidP="00AC5729">
            <w:pPr>
              <w:pStyle w:val="RepTable"/>
              <w:jc w:val="center"/>
              <w:rPr>
                <w:szCs w:val="20"/>
              </w:rPr>
            </w:pPr>
            <w:r w:rsidRPr="00EB4AD4">
              <w:rPr>
                <w:szCs w:val="20"/>
              </w:rPr>
              <w:t>2007</w:t>
            </w:r>
          </w:p>
        </w:tc>
        <w:tc>
          <w:tcPr>
            <w:tcW w:w="2883" w:type="pct"/>
            <w:shd w:val="clear" w:color="auto" w:fill="auto"/>
          </w:tcPr>
          <w:p w14:paraId="02197EE9" w14:textId="77777777" w:rsidR="00EB4AD4" w:rsidRPr="00EB4AD4" w:rsidRDefault="00EB4AD4" w:rsidP="00AC5729">
            <w:pPr>
              <w:pStyle w:val="Default"/>
              <w:rPr>
                <w:sz w:val="18"/>
                <w:szCs w:val="18"/>
              </w:rPr>
            </w:pPr>
            <w:r w:rsidRPr="00EB4AD4">
              <w:rPr>
                <w:sz w:val="18"/>
                <w:szCs w:val="18"/>
              </w:rPr>
              <w:t xml:space="preserve">Validation of the analytical method L0074/01: Method for the determination of BH 479-4 and BH 479-8 (metabolites of BAS 479 H) in plant matrices </w:t>
            </w:r>
          </w:p>
          <w:p w14:paraId="2726549D" w14:textId="77777777" w:rsidR="00EB4AD4" w:rsidRPr="00EB4AD4" w:rsidRDefault="00EB4AD4" w:rsidP="00AC5729">
            <w:pPr>
              <w:pStyle w:val="Default"/>
              <w:rPr>
                <w:sz w:val="18"/>
                <w:szCs w:val="18"/>
              </w:rPr>
            </w:pPr>
            <w:r w:rsidRPr="00EB4AD4">
              <w:rPr>
                <w:sz w:val="18"/>
                <w:szCs w:val="18"/>
              </w:rPr>
              <w:t xml:space="preserve">2006/1038859 </w:t>
            </w:r>
          </w:p>
          <w:p w14:paraId="0488C5B6" w14:textId="77777777" w:rsidR="00EB4AD4" w:rsidRPr="00EB4AD4" w:rsidRDefault="00EB4AD4" w:rsidP="00AC5729">
            <w:pPr>
              <w:pStyle w:val="Default"/>
              <w:rPr>
                <w:sz w:val="18"/>
                <w:szCs w:val="18"/>
              </w:rPr>
            </w:pPr>
            <w:r w:rsidRPr="00EB4AD4">
              <w:rPr>
                <w:sz w:val="18"/>
                <w:szCs w:val="18"/>
              </w:rPr>
              <w:t xml:space="preserve">BASF AG, </w:t>
            </w:r>
            <w:proofErr w:type="spellStart"/>
            <w:r w:rsidRPr="00EB4AD4">
              <w:rPr>
                <w:sz w:val="18"/>
                <w:szCs w:val="18"/>
              </w:rPr>
              <w:t>Limburgerhof</w:t>
            </w:r>
            <w:proofErr w:type="spellEnd"/>
            <w:r w:rsidRPr="00EB4AD4">
              <w:rPr>
                <w:sz w:val="18"/>
                <w:szCs w:val="18"/>
              </w:rPr>
              <w:t xml:space="preserve">, Germany </w:t>
            </w:r>
            <w:proofErr w:type="spellStart"/>
            <w:r w:rsidRPr="00EB4AD4">
              <w:rPr>
                <w:sz w:val="18"/>
                <w:szCs w:val="18"/>
              </w:rPr>
              <w:t>Fed.Rep</w:t>
            </w:r>
            <w:proofErr w:type="spellEnd"/>
            <w:r w:rsidRPr="00EB4AD4">
              <w:rPr>
                <w:sz w:val="18"/>
                <w:szCs w:val="18"/>
              </w:rPr>
              <w:t xml:space="preserve">. </w:t>
            </w:r>
          </w:p>
          <w:p w14:paraId="0E1583DA" w14:textId="77777777" w:rsidR="00EB4AD4" w:rsidRPr="00EB4AD4" w:rsidRDefault="00EB4AD4" w:rsidP="00AC5729">
            <w:pPr>
              <w:pStyle w:val="Default"/>
              <w:rPr>
                <w:sz w:val="18"/>
                <w:szCs w:val="18"/>
              </w:rPr>
            </w:pPr>
            <w:r w:rsidRPr="00EB4AD4">
              <w:rPr>
                <w:sz w:val="18"/>
                <w:szCs w:val="18"/>
              </w:rPr>
              <w:t xml:space="preserve">yes </w:t>
            </w:r>
          </w:p>
          <w:p w14:paraId="6A700687" w14:textId="77777777" w:rsidR="00EB4AD4" w:rsidRPr="00EB4AD4" w:rsidRDefault="00EB4AD4" w:rsidP="00AC5729">
            <w:pPr>
              <w:pStyle w:val="Default"/>
              <w:rPr>
                <w:sz w:val="18"/>
                <w:szCs w:val="18"/>
              </w:rPr>
            </w:pPr>
            <w:r w:rsidRPr="00EB4AD4">
              <w:rPr>
                <w:sz w:val="18"/>
                <w:szCs w:val="18"/>
              </w:rPr>
              <w:t xml:space="preserve">Unpublished </w:t>
            </w:r>
          </w:p>
        </w:tc>
        <w:tc>
          <w:tcPr>
            <w:tcW w:w="341" w:type="pct"/>
            <w:shd w:val="clear" w:color="auto" w:fill="auto"/>
          </w:tcPr>
          <w:p w14:paraId="66B75C0E" w14:textId="77777777" w:rsidR="00EB4AD4" w:rsidRPr="00EB4AD4" w:rsidRDefault="00EB4AD4" w:rsidP="00AC5729">
            <w:pPr>
              <w:pStyle w:val="RepTable"/>
              <w:jc w:val="center"/>
              <w:rPr>
                <w:szCs w:val="20"/>
              </w:rPr>
            </w:pPr>
            <w:r w:rsidRPr="00EB4AD4">
              <w:rPr>
                <w:szCs w:val="20"/>
              </w:rPr>
              <w:t>N</w:t>
            </w:r>
          </w:p>
        </w:tc>
        <w:tc>
          <w:tcPr>
            <w:tcW w:w="522" w:type="pct"/>
            <w:shd w:val="clear" w:color="auto" w:fill="auto"/>
          </w:tcPr>
          <w:p w14:paraId="23537E52" w14:textId="77777777" w:rsidR="00EB4AD4" w:rsidRPr="00EB4AD4" w:rsidRDefault="00EB4AD4" w:rsidP="00AC5729">
            <w:pPr>
              <w:pStyle w:val="RepTable"/>
              <w:jc w:val="center"/>
              <w:rPr>
                <w:szCs w:val="20"/>
              </w:rPr>
            </w:pPr>
            <w:r w:rsidRPr="00EB4AD4">
              <w:rPr>
                <w:szCs w:val="20"/>
              </w:rPr>
              <w:t>BASF</w:t>
            </w:r>
          </w:p>
        </w:tc>
      </w:tr>
      <w:tr w:rsidR="00EB4AD4" w:rsidRPr="00EB4AD4" w14:paraId="04C71FA6" w14:textId="77777777" w:rsidTr="00AC5729">
        <w:tc>
          <w:tcPr>
            <w:tcW w:w="348" w:type="pct"/>
            <w:shd w:val="clear" w:color="auto" w:fill="auto"/>
          </w:tcPr>
          <w:p w14:paraId="10715E26" w14:textId="77777777" w:rsidR="00EB4AD4" w:rsidRPr="00EB4AD4" w:rsidRDefault="00EB4AD4" w:rsidP="00AC5729">
            <w:pPr>
              <w:pStyle w:val="RepTable"/>
              <w:rPr>
                <w:szCs w:val="20"/>
              </w:rPr>
            </w:pPr>
            <w:r w:rsidRPr="00EB4AD4">
              <w:rPr>
                <w:szCs w:val="20"/>
              </w:rPr>
              <w:t>5.3</w:t>
            </w:r>
          </w:p>
        </w:tc>
        <w:tc>
          <w:tcPr>
            <w:tcW w:w="560" w:type="pct"/>
            <w:shd w:val="clear" w:color="auto" w:fill="auto"/>
          </w:tcPr>
          <w:p w14:paraId="68358330"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Taylor N.W.,</w:t>
            </w:r>
          </w:p>
          <w:p w14:paraId="67F6A8CB" w14:textId="77777777" w:rsidR="00EB4AD4" w:rsidRPr="00EB4AD4" w:rsidRDefault="00EB4AD4" w:rsidP="00AC5729">
            <w:pPr>
              <w:pStyle w:val="RepTable"/>
              <w:rPr>
                <w:szCs w:val="20"/>
              </w:rPr>
            </w:pPr>
            <w:r w:rsidRPr="00D87FD1">
              <w:rPr>
                <w:sz w:val="19"/>
                <w:szCs w:val="19"/>
                <w:lang w:val="en-US" w:eastAsia="es-ES"/>
              </w:rPr>
              <w:lastRenderedPageBreak/>
              <w:t>Chambers J.G.</w:t>
            </w:r>
          </w:p>
        </w:tc>
        <w:tc>
          <w:tcPr>
            <w:tcW w:w="346" w:type="pct"/>
            <w:shd w:val="clear" w:color="auto" w:fill="auto"/>
          </w:tcPr>
          <w:p w14:paraId="7CB66436" w14:textId="77777777" w:rsidR="00EB4AD4" w:rsidRPr="00EB4AD4" w:rsidRDefault="00EB4AD4" w:rsidP="00AC5729">
            <w:pPr>
              <w:pStyle w:val="RepTable"/>
              <w:jc w:val="center"/>
              <w:rPr>
                <w:szCs w:val="20"/>
              </w:rPr>
            </w:pPr>
            <w:r w:rsidRPr="00EB4AD4">
              <w:rPr>
                <w:szCs w:val="20"/>
              </w:rPr>
              <w:lastRenderedPageBreak/>
              <w:t>2002</w:t>
            </w:r>
          </w:p>
        </w:tc>
        <w:tc>
          <w:tcPr>
            <w:tcW w:w="2883" w:type="pct"/>
            <w:shd w:val="clear" w:color="auto" w:fill="auto"/>
          </w:tcPr>
          <w:p w14:paraId="7C2F5E1B"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Validation of an analytical method for the</w:t>
            </w:r>
          </w:p>
          <w:p w14:paraId="403A20A1"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lastRenderedPageBreak/>
              <w:t>determination of BAS 479 H residues in</w:t>
            </w:r>
          </w:p>
          <w:p w14:paraId="11028CD8"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vegetables</w:t>
            </w:r>
          </w:p>
          <w:p w14:paraId="29E1F178"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Synergy Laboratories Ltd.; Thaxted Essex</w:t>
            </w:r>
          </w:p>
          <w:p w14:paraId="5BF94882"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CM6 2PY; United Kingdom</w:t>
            </w:r>
          </w:p>
          <w:p w14:paraId="055F7ABF" w14:textId="77777777" w:rsidR="00EB4AD4" w:rsidRPr="00EB4AD4" w:rsidRDefault="00EB4AD4" w:rsidP="00AC5729">
            <w:pPr>
              <w:autoSpaceDE w:val="0"/>
              <w:autoSpaceDN w:val="0"/>
              <w:adjustRightInd w:val="0"/>
              <w:rPr>
                <w:sz w:val="19"/>
                <w:szCs w:val="19"/>
                <w:lang w:val="es-ES" w:eastAsia="es-ES"/>
              </w:rPr>
            </w:pPr>
            <w:r w:rsidRPr="00EB4AD4">
              <w:rPr>
                <w:sz w:val="19"/>
                <w:szCs w:val="19"/>
                <w:lang w:val="es-ES" w:eastAsia="es-ES"/>
              </w:rPr>
              <w:t>2003/1001417</w:t>
            </w:r>
          </w:p>
          <w:p w14:paraId="3AF4AADB" w14:textId="77777777" w:rsidR="00EB4AD4" w:rsidRPr="00EB4AD4" w:rsidRDefault="00EB4AD4" w:rsidP="00AC5729">
            <w:pPr>
              <w:autoSpaceDE w:val="0"/>
              <w:autoSpaceDN w:val="0"/>
              <w:adjustRightInd w:val="0"/>
              <w:rPr>
                <w:sz w:val="19"/>
                <w:szCs w:val="19"/>
                <w:lang w:val="es-ES" w:eastAsia="es-ES"/>
              </w:rPr>
            </w:pPr>
            <w:r w:rsidRPr="00EB4AD4">
              <w:rPr>
                <w:sz w:val="19"/>
                <w:szCs w:val="19"/>
                <w:lang w:val="es-ES" w:eastAsia="es-ES"/>
              </w:rPr>
              <w:t>Yes</w:t>
            </w:r>
          </w:p>
          <w:p w14:paraId="574B799C" w14:textId="77777777" w:rsidR="00EB4AD4" w:rsidRPr="00EB4AD4" w:rsidRDefault="00EB4AD4" w:rsidP="00AC5729">
            <w:pPr>
              <w:pStyle w:val="RepTable"/>
              <w:rPr>
                <w:szCs w:val="20"/>
              </w:rPr>
            </w:pPr>
            <w:r w:rsidRPr="00EB4AD4">
              <w:rPr>
                <w:sz w:val="19"/>
                <w:szCs w:val="19"/>
                <w:lang w:val="es-ES" w:eastAsia="es-ES"/>
              </w:rPr>
              <w:t>unpublished</w:t>
            </w:r>
          </w:p>
        </w:tc>
        <w:tc>
          <w:tcPr>
            <w:tcW w:w="341" w:type="pct"/>
            <w:shd w:val="clear" w:color="auto" w:fill="auto"/>
          </w:tcPr>
          <w:p w14:paraId="05853EA6" w14:textId="77777777" w:rsidR="00EB4AD4" w:rsidRPr="00EB4AD4" w:rsidRDefault="00EB4AD4" w:rsidP="00AC5729">
            <w:pPr>
              <w:pStyle w:val="RepTable"/>
              <w:jc w:val="center"/>
              <w:rPr>
                <w:szCs w:val="20"/>
              </w:rPr>
            </w:pPr>
            <w:r w:rsidRPr="00EB4AD4">
              <w:rPr>
                <w:szCs w:val="20"/>
              </w:rPr>
              <w:lastRenderedPageBreak/>
              <w:t>N</w:t>
            </w:r>
          </w:p>
        </w:tc>
        <w:tc>
          <w:tcPr>
            <w:tcW w:w="522" w:type="pct"/>
            <w:shd w:val="clear" w:color="auto" w:fill="auto"/>
          </w:tcPr>
          <w:p w14:paraId="63C12C23" w14:textId="77777777" w:rsidR="00EB4AD4" w:rsidRPr="00EB4AD4" w:rsidRDefault="00EB4AD4" w:rsidP="00AC5729">
            <w:pPr>
              <w:pStyle w:val="RepTable"/>
              <w:jc w:val="center"/>
              <w:rPr>
                <w:szCs w:val="20"/>
              </w:rPr>
            </w:pPr>
            <w:r w:rsidRPr="00EB4AD4">
              <w:rPr>
                <w:szCs w:val="20"/>
              </w:rPr>
              <w:t>BASF</w:t>
            </w:r>
          </w:p>
        </w:tc>
      </w:tr>
      <w:tr w:rsidR="00EB4AD4" w:rsidRPr="00EB4AD4" w14:paraId="0601F4A4" w14:textId="77777777" w:rsidTr="00AC5729">
        <w:tc>
          <w:tcPr>
            <w:tcW w:w="348" w:type="pct"/>
            <w:shd w:val="clear" w:color="auto" w:fill="auto"/>
          </w:tcPr>
          <w:p w14:paraId="6615CA1E" w14:textId="77777777" w:rsidR="00EB4AD4" w:rsidRPr="00EB4AD4" w:rsidRDefault="00EB4AD4" w:rsidP="00AC5729">
            <w:pPr>
              <w:pStyle w:val="RepTable"/>
              <w:rPr>
                <w:szCs w:val="20"/>
              </w:rPr>
            </w:pPr>
            <w:r w:rsidRPr="00EB4AD4">
              <w:rPr>
                <w:szCs w:val="20"/>
              </w:rPr>
              <w:t>5.3</w:t>
            </w:r>
          </w:p>
        </w:tc>
        <w:tc>
          <w:tcPr>
            <w:tcW w:w="560" w:type="pct"/>
            <w:shd w:val="clear" w:color="auto" w:fill="auto"/>
          </w:tcPr>
          <w:p w14:paraId="6CF7BE2F" w14:textId="77777777" w:rsidR="00EB4AD4" w:rsidRPr="00EB4AD4" w:rsidRDefault="00EB4AD4" w:rsidP="00AC5729">
            <w:pPr>
              <w:pStyle w:val="RepTable"/>
              <w:rPr>
                <w:szCs w:val="20"/>
              </w:rPr>
            </w:pPr>
            <w:r w:rsidRPr="00EB4AD4">
              <w:rPr>
                <w:sz w:val="17"/>
                <w:szCs w:val="17"/>
                <w:lang w:val="es-ES" w:eastAsia="es-ES"/>
              </w:rPr>
              <w:t>Wittig, A.</w:t>
            </w:r>
          </w:p>
        </w:tc>
        <w:tc>
          <w:tcPr>
            <w:tcW w:w="346" w:type="pct"/>
            <w:shd w:val="clear" w:color="auto" w:fill="auto"/>
          </w:tcPr>
          <w:p w14:paraId="7747F061" w14:textId="77777777" w:rsidR="00EB4AD4" w:rsidRPr="00EB4AD4" w:rsidRDefault="00EB4AD4" w:rsidP="00AC5729">
            <w:pPr>
              <w:pStyle w:val="RepTable"/>
              <w:jc w:val="center"/>
              <w:rPr>
                <w:szCs w:val="20"/>
              </w:rPr>
            </w:pPr>
            <w:r w:rsidRPr="00EB4AD4">
              <w:rPr>
                <w:szCs w:val="20"/>
              </w:rPr>
              <w:t>2000</w:t>
            </w:r>
          </w:p>
        </w:tc>
        <w:tc>
          <w:tcPr>
            <w:tcW w:w="2883" w:type="pct"/>
            <w:shd w:val="clear" w:color="auto" w:fill="auto"/>
          </w:tcPr>
          <w:p w14:paraId="1DDDBB3E" w14:textId="77777777" w:rsidR="00EB4AD4" w:rsidRPr="00D87FD1" w:rsidRDefault="00EB4AD4" w:rsidP="00AC5729">
            <w:pPr>
              <w:autoSpaceDE w:val="0"/>
              <w:autoSpaceDN w:val="0"/>
              <w:adjustRightInd w:val="0"/>
              <w:rPr>
                <w:sz w:val="17"/>
                <w:szCs w:val="17"/>
                <w:lang w:eastAsia="es-ES"/>
              </w:rPr>
            </w:pPr>
            <w:r w:rsidRPr="00D87FD1">
              <w:rPr>
                <w:sz w:val="17"/>
                <w:szCs w:val="17"/>
                <w:lang w:eastAsia="es-ES"/>
              </w:rPr>
              <w:t>Validation of an analytical method to monitor</w:t>
            </w:r>
          </w:p>
          <w:p w14:paraId="5E64F2B1" w14:textId="77777777" w:rsidR="00EB4AD4" w:rsidRPr="00D87FD1" w:rsidRDefault="00EB4AD4" w:rsidP="00AC5729">
            <w:pPr>
              <w:autoSpaceDE w:val="0"/>
              <w:autoSpaceDN w:val="0"/>
              <w:adjustRightInd w:val="0"/>
              <w:rPr>
                <w:sz w:val="17"/>
                <w:szCs w:val="17"/>
                <w:lang w:eastAsia="es-ES"/>
              </w:rPr>
            </w:pPr>
            <w:r w:rsidRPr="00D87FD1">
              <w:rPr>
                <w:sz w:val="17"/>
                <w:szCs w:val="17"/>
                <w:lang w:eastAsia="es-ES"/>
              </w:rPr>
              <w:t>Metazachlor residues in rape seed</w:t>
            </w:r>
          </w:p>
          <w:p w14:paraId="61BF60D7" w14:textId="77777777" w:rsidR="00EB4AD4" w:rsidRPr="00D87FD1" w:rsidRDefault="00EB4AD4" w:rsidP="00AC5729">
            <w:pPr>
              <w:autoSpaceDE w:val="0"/>
              <w:autoSpaceDN w:val="0"/>
              <w:adjustRightInd w:val="0"/>
              <w:rPr>
                <w:sz w:val="17"/>
                <w:szCs w:val="17"/>
                <w:lang w:eastAsia="es-ES"/>
              </w:rPr>
            </w:pPr>
            <w:r w:rsidRPr="00D87FD1">
              <w:rPr>
                <w:sz w:val="17"/>
                <w:szCs w:val="17"/>
                <w:lang w:eastAsia="es-ES"/>
              </w:rPr>
              <w:t>UCL GmbH, Köln, Germany</w:t>
            </w:r>
          </w:p>
          <w:p w14:paraId="05F31191" w14:textId="77777777" w:rsidR="00EB4AD4" w:rsidRPr="00EB4AD4" w:rsidRDefault="00EB4AD4" w:rsidP="00AC5729">
            <w:pPr>
              <w:autoSpaceDE w:val="0"/>
              <w:autoSpaceDN w:val="0"/>
              <w:adjustRightInd w:val="0"/>
              <w:rPr>
                <w:sz w:val="17"/>
                <w:szCs w:val="17"/>
                <w:lang w:val="es-ES" w:eastAsia="es-ES"/>
              </w:rPr>
            </w:pPr>
            <w:r w:rsidRPr="00EB4AD4">
              <w:rPr>
                <w:sz w:val="17"/>
                <w:szCs w:val="17"/>
                <w:lang w:val="es-ES" w:eastAsia="es-ES"/>
              </w:rPr>
              <w:t>PR00/012</w:t>
            </w:r>
          </w:p>
          <w:p w14:paraId="58F5AC02" w14:textId="77777777" w:rsidR="00EB4AD4" w:rsidRPr="00EB4AD4" w:rsidRDefault="00EB4AD4" w:rsidP="00AC5729">
            <w:pPr>
              <w:autoSpaceDE w:val="0"/>
              <w:autoSpaceDN w:val="0"/>
              <w:adjustRightInd w:val="0"/>
              <w:rPr>
                <w:sz w:val="17"/>
                <w:szCs w:val="17"/>
                <w:lang w:val="es-ES" w:eastAsia="es-ES"/>
              </w:rPr>
            </w:pPr>
            <w:r w:rsidRPr="00EB4AD4">
              <w:rPr>
                <w:sz w:val="17"/>
                <w:szCs w:val="17"/>
                <w:lang w:val="es-ES" w:eastAsia="es-ES"/>
              </w:rPr>
              <w:t>Yes</w:t>
            </w:r>
          </w:p>
          <w:p w14:paraId="63D4BBBD" w14:textId="77777777" w:rsidR="00EB4AD4" w:rsidRPr="00EB4AD4" w:rsidRDefault="00EB4AD4" w:rsidP="00AC5729">
            <w:pPr>
              <w:pStyle w:val="RepTable"/>
              <w:rPr>
                <w:szCs w:val="20"/>
              </w:rPr>
            </w:pPr>
            <w:r w:rsidRPr="00EB4AD4">
              <w:rPr>
                <w:sz w:val="17"/>
                <w:szCs w:val="17"/>
                <w:lang w:val="es-ES" w:eastAsia="es-ES"/>
              </w:rPr>
              <w:t>Unpublished</w:t>
            </w:r>
          </w:p>
        </w:tc>
        <w:tc>
          <w:tcPr>
            <w:tcW w:w="341" w:type="pct"/>
            <w:shd w:val="clear" w:color="auto" w:fill="auto"/>
          </w:tcPr>
          <w:p w14:paraId="73333AE4" w14:textId="77777777" w:rsidR="00EB4AD4" w:rsidRPr="00EB4AD4" w:rsidRDefault="00EB4AD4" w:rsidP="00AC5729">
            <w:pPr>
              <w:pStyle w:val="RepTable"/>
              <w:jc w:val="center"/>
              <w:rPr>
                <w:szCs w:val="20"/>
              </w:rPr>
            </w:pPr>
            <w:r w:rsidRPr="00EB4AD4">
              <w:rPr>
                <w:szCs w:val="20"/>
              </w:rPr>
              <w:t>N</w:t>
            </w:r>
          </w:p>
        </w:tc>
        <w:tc>
          <w:tcPr>
            <w:tcW w:w="522" w:type="pct"/>
            <w:shd w:val="clear" w:color="auto" w:fill="auto"/>
          </w:tcPr>
          <w:p w14:paraId="0F6738FD" w14:textId="77777777" w:rsidR="00EB4AD4" w:rsidRPr="00EB4AD4" w:rsidRDefault="00EB4AD4" w:rsidP="00AC5729">
            <w:pPr>
              <w:pStyle w:val="RepTable"/>
              <w:jc w:val="center"/>
              <w:rPr>
                <w:szCs w:val="20"/>
              </w:rPr>
            </w:pPr>
            <w:r w:rsidRPr="00EB4AD4">
              <w:rPr>
                <w:szCs w:val="20"/>
              </w:rPr>
              <w:t>Adama</w:t>
            </w:r>
          </w:p>
        </w:tc>
      </w:tr>
      <w:tr w:rsidR="00EB4AD4" w:rsidRPr="00EB4AD4" w14:paraId="30F1B464" w14:textId="77777777" w:rsidTr="00AC5729">
        <w:tc>
          <w:tcPr>
            <w:tcW w:w="348" w:type="pct"/>
            <w:shd w:val="clear" w:color="auto" w:fill="auto"/>
          </w:tcPr>
          <w:p w14:paraId="1412E9EF" w14:textId="77777777" w:rsidR="00EB4AD4" w:rsidRPr="00EB4AD4" w:rsidRDefault="00EB4AD4" w:rsidP="00AC5729">
            <w:pPr>
              <w:pStyle w:val="RepTable"/>
              <w:rPr>
                <w:szCs w:val="20"/>
              </w:rPr>
            </w:pPr>
            <w:r w:rsidRPr="00EB4AD4">
              <w:rPr>
                <w:szCs w:val="20"/>
              </w:rPr>
              <w:t>5.3</w:t>
            </w:r>
          </w:p>
        </w:tc>
        <w:tc>
          <w:tcPr>
            <w:tcW w:w="560" w:type="pct"/>
            <w:shd w:val="clear" w:color="auto" w:fill="auto"/>
          </w:tcPr>
          <w:p w14:paraId="34A52BB3" w14:textId="77777777" w:rsidR="00EB4AD4" w:rsidRPr="00EB4AD4" w:rsidRDefault="00EB4AD4" w:rsidP="00AC5729">
            <w:pPr>
              <w:pStyle w:val="RepTable"/>
              <w:rPr>
                <w:szCs w:val="20"/>
              </w:rPr>
            </w:pPr>
            <w:r w:rsidRPr="00EB4AD4">
              <w:rPr>
                <w:sz w:val="19"/>
                <w:szCs w:val="19"/>
                <w:lang w:val="es-ES" w:eastAsia="es-ES"/>
              </w:rPr>
              <w:t>Tilting N.</w:t>
            </w:r>
          </w:p>
        </w:tc>
        <w:tc>
          <w:tcPr>
            <w:tcW w:w="346" w:type="pct"/>
            <w:shd w:val="clear" w:color="auto" w:fill="auto"/>
          </w:tcPr>
          <w:p w14:paraId="3F8A3C82" w14:textId="77777777" w:rsidR="00EB4AD4" w:rsidRPr="00EB4AD4" w:rsidRDefault="00EB4AD4" w:rsidP="00AC5729">
            <w:pPr>
              <w:pStyle w:val="RepTable"/>
              <w:jc w:val="center"/>
              <w:rPr>
                <w:szCs w:val="20"/>
              </w:rPr>
            </w:pPr>
            <w:r w:rsidRPr="00EB4AD4">
              <w:rPr>
                <w:szCs w:val="20"/>
              </w:rPr>
              <w:t>2003c</w:t>
            </w:r>
          </w:p>
        </w:tc>
        <w:tc>
          <w:tcPr>
            <w:tcW w:w="2883" w:type="pct"/>
            <w:shd w:val="clear" w:color="auto" w:fill="auto"/>
          </w:tcPr>
          <w:p w14:paraId="35400FD5"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Validation of analytical method No 516/0</w:t>
            </w:r>
          </w:p>
          <w:p w14:paraId="75AC3897"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for the determination of BAS 479 H</w:t>
            </w:r>
          </w:p>
          <w:p w14:paraId="6B03ED5E"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(Metazachlor) in products of animal</w:t>
            </w:r>
          </w:p>
          <w:p w14:paraId="10B61A60"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origin</w:t>
            </w:r>
          </w:p>
          <w:p w14:paraId="351E85A8"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 xml:space="preserve">BASF AG, </w:t>
            </w:r>
            <w:proofErr w:type="spellStart"/>
            <w:r w:rsidRPr="00D87FD1">
              <w:rPr>
                <w:sz w:val="19"/>
                <w:szCs w:val="19"/>
                <w:lang w:eastAsia="es-ES"/>
              </w:rPr>
              <w:t>Agrarzentrum</w:t>
            </w:r>
            <w:proofErr w:type="spellEnd"/>
            <w:r w:rsidRPr="00D87FD1">
              <w:rPr>
                <w:sz w:val="19"/>
                <w:szCs w:val="19"/>
                <w:lang w:eastAsia="es-ES"/>
              </w:rPr>
              <w:t xml:space="preserve"> </w:t>
            </w:r>
            <w:proofErr w:type="spellStart"/>
            <w:r w:rsidRPr="00D87FD1">
              <w:rPr>
                <w:sz w:val="19"/>
                <w:szCs w:val="19"/>
                <w:lang w:eastAsia="es-ES"/>
              </w:rPr>
              <w:t>Limburgerhof</w:t>
            </w:r>
            <w:proofErr w:type="spellEnd"/>
            <w:r w:rsidRPr="00D87FD1">
              <w:rPr>
                <w:sz w:val="19"/>
                <w:szCs w:val="19"/>
                <w:lang w:eastAsia="es-ES"/>
              </w:rPr>
              <w:t>;</w:t>
            </w:r>
          </w:p>
          <w:p w14:paraId="6EFA3B05" w14:textId="77777777" w:rsidR="00EB4AD4" w:rsidRPr="00D87FD1" w:rsidRDefault="00EB4AD4" w:rsidP="00AC5729">
            <w:pPr>
              <w:autoSpaceDE w:val="0"/>
              <w:autoSpaceDN w:val="0"/>
              <w:adjustRightInd w:val="0"/>
              <w:rPr>
                <w:sz w:val="19"/>
                <w:szCs w:val="19"/>
                <w:lang w:eastAsia="es-ES"/>
              </w:rPr>
            </w:pPr>
            <w:proofErr w:type="spellStart"/>
            <w:r w:rsidRPr="00D87FD1">
              <w:rPr>
                <w:sz w:val="19"/>
                <w:szCs w:val="19"/>
                <w:lang w:eastAsia="es-ES"/>
              </w:rPr>
              <w:t>Limburgerhof</w:t>
            </w:r>
            <w:proofErr w:type="spellEnd"/>
            <w:r w:rsidRPr="00D87FD1">
              <w:rPr>
                <w:sz w:val="19"/>
                <w:szCs w:val="19"/>
                <w:lang w:eastAsia="es-ES"/>
              </w:rPr>
              <w:t xml:space="preserve">; Germany </w:t>
            </w:r>
            <w:proofErr w:type="spellStart"/>
            <w:r w:rsidRPr="00D87FD1">
              <w:rPr>
                <w:sz w:val="19"/>
                <w:szCs w:val="19"/>
                <w:lang w:eastAsia="es-ES"/>
              </w:rPr>
              <w:t>Fed.Rep</w:t>
            </w:r>
            <w:proofErr w:type="spellEnd"/>
            <w:r w:rsidRPr="00D87FD1">
              <w:rPr>
                <w:sz w:val="19"/>
                <w:szCs w:val="19"/>
                <w:lang w:eastAsia="es-ES"/>
              </w:rPr>
              <w:t>.</w:t>
            </w:r>
          </w:p>
          <w:p w14:paraId="10B7297A" w14:textId="77777777" w:rsidR="00EB4AD4" w:rsidRPr="00EB4AD4" w:rsidRDefault="00EB4AD4" w:rsidP="00AC5729">
            <w:pPr>
              <w:autoSpaceDE w:val="0"/>
              <w:autoSpaceDN w:val="0"/>
              <w:adjustRightInd w:val="0"/>
              <w:rPr>
                <w:sz w:val="19"/>
                <w:szCs w:val="19"/>
                <w:lang w:val="es-ES" w:eastAsia="es-ES"/>
              </w:rPr>
            </w:pPr>
            <w:r w:rsidRPr="00EB4AD4">
              <w:rPr>
                <w:sz w:val="19"/>
                <w:szCs w:val="19"/>
                <w:lang w:val="es-ES" w:eastAsia="es-ES"/>
              </w:rPr>
              <w:t>2003/1001496</w:t>
            </w:r>
          </w:p>
          <w:p w14:paraId="5DBEEE22" w14:textId="77777777" w:rsidR="00EB4AD4" w:rsidRPr="00EB4AD4" w:rsidRDefault="00EB4AD4" w:rsidP="00AC5729">
            <w:pPr>
              <w:autoSpaceDE w:val="0"/>
              <w:autoSpaceDN w:val="0"/>
              <w:adjustRightInd w:val="0"/>
              <w:rPr>
                <w:sz w:val="19"/>
                <w:szCs w:val="19"/>
                <w:lang w:val="es-ES" w:eastAsia="es-ES"/>
              </w:rPr>
            </w:pPr>
            <w:r w:rsidRPr="00EB4AD4">
              <w:rPr>
                <w:sz w:val="19"/>
                <w:szCs w:val="19"/>
                <w:lang w:val="es-ES" w:eastAsia="es-ES"/>
              </w:rPr>
              <w:t>Yes</w:t>
            </w:r>
          </w:p>
          <w:p w14:paraId="00C26CC4" w14:textId="77777777" w:rsidR="00EB4AD4" w:rsidRPr="00EB4AD4" w:rsidRDefault="00EB4AD4" w:rsidP="00AC5729">
            <w:pPr>
              <w:pStyle w:val="RepTable"/>
              <w:rPr>
                <w:szCs w:val="20"/>
              </w:rPr>
            </w:pPr>
            <w:r w:rsidRPr="00EB4AD4">
              <w:rPr>
                <w:sz w:val="19"/>
                <w:szCs w:val="19"/>
                <w:lang w:val="es-ES" w:eastAsia="es-ES"/>
              </w:rPr>
              <w:t>unpublished</w:t>
            </w:r>
          </w:p>
        </w:tc>
        <w:tc>
          <w:tcPr>
            <w:tcW w:w="341" w:type="pct"/>
            <w:shd w:val="clear" w:color="auto" w:fill="auto"/>
          </w:tcPr>
          <w:p w14:paraId="3DD34996" w14:textId="77777777" w:rsidR="00EB4AD4" w:rsidRPr="00EB4AD4" w:rsidRDefault="00EB4AD4" w:rsidP="00AC5729">
            <w:pPr>
              <w:pStyle w:val="RepTable"/>
              <w:jc w:val="center"/>
              <w:rPr>
                <w:szCs w:val="20"/>
              </w:rPr>
            </w:pPr>
            <w:r w:rsidRPr="00EB4AD4">
              <w:rPr>
                <w:szCs w:val="20"/>
              </w:rPr>
              <w:t>N</w:t>
            </w:r>
          </w:p>
        </w:tc>
        <w:tc>
          <w:tcPr>
            <w:tcW w:w="522" w:type="pct"/>
            <w:shd w:val="clear" w:color="auto" w:fill="auto"/>
          </w:tcPr>
          <w:p w14:paraId="6DBAC3AD" w14:textId="77777777" w:rsidR="00EB4AD4" w:rsidRPr="00EB4AD4" w:rsidRDefault="00EB4AD4" w:rsidP="00AC5729">
            <w:pPr>
              <w:pStyle w:val="RepTable"/>
              <w:jc w:val="center"/>
              <w:rPr>
                <w:szCs w:val="20"/>
              </w:rPr>
            </w:pPr>
            <w:r w:rsidRPr="00EB4AD4">
              <w:rPr>
                <w:szCs w:val="20"/>
              </w:rPr>
              <w:t>BASF</w:t>
            </w:r>
          </w:p>
        </w:tc>
      </w:tr>
      <w:tr w:rsidR="00EB4AD4" w:rsidRPr="00EB4AD4" w14:paraId="2A21993A" w14:textId="77777777" w:rsidTr="00AC5729">
        <w:tc>
          <w:tcPr>
            <w:tcW w:w="348" w:type="pct"/>
            <w:shd w:val="clear" w:color="auto" w:fill="auto"/>
          </w:tcPr>
          <w:p w14:paraId="43A23393" w14:textId="77777777" w:rsidR="00EB4AD4" w:rsidRPr="00EB4AD4" w:rsidRDefault="00EB4AD4" w:rsidP="00AC5729">
            <w:pPr>
              <w:pStyle w:val="RepTable"/>
              <w:rPr>
                <w:szCs w:val="20"/>
              </w:rPr>
            </w:pPr>
            <w:r w:rsidRPr="00EB4AD4">
              <w:rPr>
                <w:szCs w:val="20"/>
              </w:rPr>
              <w:t>5.3</w:t>
            </w:r>
          </w:p>
        </w:tc>
        <w:tc>
          <w:tcPr>
            <w:tcW w:w="560" w:type="pct"/>
            <w:shd w:val="clear" w:color="auto" w:fill="auto"/>
          </w:tcPr>
          <w:p w14:paraId="40A160AD" w14:textId="77777777" w:rsidR="00EB4AD4" w:rsidRPr="00EB4AD4" w:rsidRDefault="00EB4AD4" w:rsidP="00AC5729">
            <w:pPr>
              <w:pStyle w:val="RepTable"/>
              <w:rPr>
                <w:szCs w:val="20"/>
              </w:rPr>
            </w:pPr>
            <w:r w:rsidRPr="00EB4AD4">
              <w:rPr>
                <w:sz w:val="19"/>
                <w:szCs w:val="19"/>
                <w:lang w:val="es-ES" w:eastAsia="es-ES"/>
              </w:rPr>
              <w:t>Rawle N.W.</w:t>
            </w:r>
          </w:p>
        </w:tc>
        <w:tc>
          <w:tcPr>
            <w:tcW w:w="346" w:type="pct"/>
            <w:shd w:val="clear" w:color="auto" w:fill="auto"/>
          </w:tcPr>
          <w:p w14:paraId="0A069143" w14:textId="77777777" w:rsidR="00EB4AD4" w:rsidRPr="00EB4AD4" w:rsidRDefault="00EB4AD4" w:rsidP="00AC5729">
            <w:pPr>
              <w:pStyle w:val="RepTable"/>
              <w:jc w:val="center"/>
              <w:rPr>
                <w:szCs w:val="20"/>
              </w:rPr>
            </w:pPr>
            <w:r w:rsidRPr="00EB4AD4">
              <w:rPr>
                <w:szCs w:val="20"/>
              </w:rPr>
              <w:t>2003b</w:t>
            </w:r>
          </w:p>
        </w:tc>
        <w:tc>
          <w:tcPr>
            <w:tcW w:w="2883" w:type="pct"/>
            <w:shd w:val="clear" w:color="auto" w:fill="auto"/>
          </w:tcPr>
          <w:p w14:paraId="38FF6499"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Independent laboratory validation of a</w:t>
            </w:r>
          </w:p>
          <w:p w14:paraId="38C31055"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method for the determination of residues</w:t>
            </w:r>
          </w:p>
          <w:p w14:paraId="2E56630C"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of BAS 479 H (Metazachlor) in matrices</w:t>
            </w:r>
          </w:p>
          <w:p w14:paraId="432298DA"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of animal origin</w:t>
            </w:r>
          </w:p>
          <w:p w14:paraId="214EC6B4"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CEM Analytical Services Ltd.; Berkshire</w:t>
            </w:r>
          </w:p>
          <w:p w14:paraId="6629A342"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SL5 8JB; United Kingdom</w:t>
            </w:r>
          </w:p>
          <w:p w14:paraId="6668F9D5"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2003/1001497</w:t>
            </w:r>
          </w:p>
          <w:p w14:paraId="64455EEE"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Yes</w:t>
            </w:r>
          </w:p>
          <w:p w14:paraId="5457C8A5" w14:textId="77777777" w:rsidR="00EB4AD4" w:rsidRPr="00EB4AD4" w:rsidRDefault="00EB4AD4" w:rsidP="00AC5729">
            <w:pPr>
              <w:pStyle w:val="RepTable"/>
              <w:rPr>
                <w:szCs w:val="20"/>
              </w:rPr>
            </w:pPr>
            <w:r w:rsidRPr="00D87FD1">
              <w:rPr>
                <w:sz w:val="19"/>
                <w:szCs w:val="19"/>
                <w:lang w:val="en-US" w:eastAsia="es-ES"/>
              </w:rPr>
              <w:t>unpublished</w:t>
            </w:r>
          </w:p>
        </w:tc>
        <w:tc>
          <w:tcPr>
            <w:tcW w:w="341" w:type="pct"/>
            <w:shd w:val="clear" w:color="auto" w:fill="auto"/>
          </w:tcPr>
          <w:p w14:paraId="46B94944" w14:textId="77777777" w:rsidR="00EB4AD4" w:rsidRPr="00EB4AD4" w:rsidRDefault="00EB4AD4" w:rsidP="00AC5729">
            <w:pPr>
              <w:pStyle w:val="RepTable"/>
              <w:jc w:val="center"/>
              <w:rPr>
                <w:szCs w:val="20"/>
              </w:rPr>
            </w:pPr>
            <w:r w:rsidRPr="00EB4AD4">
              <w:rPr>
                <w:szCs w:val="20"/>
              </w:rPr>
              <w:t>N</w:t>
            </w:r>
          </w:p>
        </w:tc>
        <w:tc>
          <w:tcPr>
            <w:tcW w:w="522" w:type="pct"/>
            <w:shd w:val="clear" w:color="auto" w:fill="auto"/>
          </w:tcPr>
          <w:p w14:paraId="4D3CA20D" w14:textId="77777777" w:rsidR="00EB4AD4" w:rsidRPr="00EB4AD4" w:rsidRDefault="00EB4AD4" w:rsidP="00AC5729">
            <w:pPr>
              <w:pStyle w:val="RepTable"/>
              <w:jc w:val="center"/>
              <w:rPr>
                <w:szCs w:val="20"/>
              </w:rPr>
            </w:pPr>
            <w:r w:rsidRPr="00EB4AD4">
              <w:rPr>
                <w:szCs w:val="20"/>
              </w:rPr>
              <w:t>BASF</w:t>
            </w:r>
          </w:p>
        </w:tc>
      </w:tr>
      <w:tr w:rsidR="00EB4AD4" w:rsidRPr="00EB4AD4" w14:paraId="0432CF52" w14:textId="77777777" w:rsidTr="00AC5729">
        <w:tc>
          <w:tcPr>
            <w:tcW w:w="348" w:type="pct"/>
            <w:shd w:val="clear" w:color="auto" w:fill="auto"/>
          </w:tcPr>
          <w:p w14:paraId="66000B01" w14:textId="77777777" w:rsidR="00EB4AD4" w:rsidRPr="00EB4AD4" w:rsidRDefault="00EB4AD4" w:rsidP="00AC5729">
            <w:pPr>
              <w:pStyle w:val="RepTable"/>
              <w:rPr>
                <w:szCs w:val="20"/>
              </w:rPr>
            </w:pPr>
            <w:r w:rsidRPr="00EB4AD4">
              <w:rPr>
                <w:szCs w:val="20"/>
              </w:rPr>
              <w:t>5.3</w:t>
            </w:r>
          </w:p>
        </w:tc>
        <w:tc>
          <w:tcPr>
            <w:tcW w:w="560" w:type="pct"/>
            <w:shd w:val="clear" w:color="auto" w:fill="auto"/>
          </w:tcPr>
          <w:p w14:paraId="2AB30366" w14:textId="77777777" w:rsidR="00EB4AD4" w:rsidRPr="00EB4AD4" w:rsidRDefault="00EB4AD4" w:rsidP="00AC5729">
            <w:pPr>
              <w:pStyle w:val="RepTable"/>
              <w:rPr>
                <w:szCs w:val="20"/>
              </w:rPr>
            </w:pPr>
            <w:r w:rsidRPr="00EB4AD4">
              <w:rPr>
                <w:szCs w:val="20"/>
              </w:rPr>
              <w:t>Grote, C.</w:t>
            </w:r>
          </w:p>
        </w:tc>
        <w:tc>
          <w:tcPr>
            <w:tcW w:w="346" w:type="pct"/>
            <w:shd w:val="clear" w:color="auto" w:fill="auto"/>
          </w:tcPr>
          <w:p w14:paraId="30963852" w14:textId="77777777" w:rsidR="00EB4AD4" w:rsidRPr="00EB4AD4" w:rsidRDefault="00EB4AD4" w:rsidP="00AC5729">
            <w:pPr>
              <w:pStyle w:val="RepTable"/>
              <w:jc w:val="center"/>
              <w:rPr>
                <w:szCs w:val="20"/>
              </w:rPr>
            </w:pPr>
            <w:r w:rsidRPr="00EB4AD4">
              <w:rPr>
                <w:szCs w:val="20"/>
              </w:rPr>
              <w:t>2003b</w:t>
            </w:r>
          </w:p>
        </w:tc>
        <w:tc>
          <w:tcPr>
            <w:tcW w:w="2883" w:type="pct"/>
            <w:shd w:val="clear" w:color="auto" w:fill="auto"/>
          </w:tcPr>
          <w:p w14:paraId="0DFB7A95"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Validation of analytical method No. 508/0:</w:t>
            </w:r>
          </w:p>
          <w:p w14:paraId="039A62FA"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LC/MS determination of BAS 479 H</w:t>
            </w:r>
          </w:p>
          <w:p w14:paraId="54D3B0D0"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lastRenderedPageBreak/>
              <w:t>(Metazachlor, 114 252) and its</w:t>
            </w:r>
          </w:p>
          <w:p w14:paraId="58330AE8"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metabolites BH 479-4 (211 193) and BH</w:t>
            </w:r>
          </w:p>
          <w:p w14:paraId="39363CF9"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479-8 (291 634) in soil</w:t>
            </w:r>
          </w:p>
          <w:p w14:paraId="70CDFC5D"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 xml:space="preserve">BASF AG, </w:t>
            </w:r>
            <w:proofErr w:type="spellStart"/>
            <w:r w:rsidRPr="00D87FD1">
              <w:rPr>
                <w:sz w:val="19"/>
                <w:szCs w:val="19"/>
                <w:lang w:eastAsia="es-ES"/>
              </w:rPr>
              <w:t>Agrarzentrum</w:t>
            </w:r>
            <w:proofErr w:type="spellEnd"/>
            <w:r w:rsidRPr="00D87FD1">
              <w:rPr>
                <w:sz w:val="19"/>
                <w:szCs w:val="19"/>
                <w:lang w:eastAsia="es-ES"/>
              </w:rPr>
              <w:t xml:space="preserve"> </w:t>
            </w:r>
            <w:proofErr w:type="spellStart"/>
            <w:r w:rsidRPr="00D87FD1">
              <w:rPr>
                <w:sz w:val="19"/>
                <w:szCs w:val="19"/>
                <w:lang w:eastAsia="es-ES"/>
              </w:rPr>
              <w:t>Limburgerhof</w:t>
            </w:r>
            <w:proofErr w:type="spellEnd"/>
            <w:r w:rsidRPr="00D87FD1">
              <w:rPr>
                <w:sz w:val="19"/>
                <w:szCs w:val="19"/>
                <w:lang w:eastAsia="es-ES"/>
              </w:rPr>
              <w:t>;</w:t>
            </w:r>
          </w:p>
          <w:p w14:paraId="295768CF" w14:textId="77777777" w:rsidR="00EB4AD4" w:rsidRPr="00D87FD1" w:rsidRDefault="00EB4AD4" w:rsidP="00AC5729">
            <w:pPr>
              <w:autoSpaceDE w:val="0"/>
              <w:autoSpaceDN w:val="0"/>
              <w:adjustRightInd w:val="0"/>
              <w:rPr>
                <w:sz w:val="19"/>
                <w:szCs w:val="19"/>
                <w:lang w:eastAsia="es-ES"/>
              </w:rPr>
            </w:pPr>
            <w:proofErr w:type="spellStart"/>
            <w:r w:rsidRPr="00D87FD1">
              <w:rPr>
                <w:sz w:val="19"/>
                <w:szCs w:val="19"/>
                <w:lang w:eastAsia="es-ES"/>
              </w:rPr>
              <w:t>Limburgerhof</w:t>
            </w:r>
            <w:proofErr w:type="spellEnd"/>
            <w:r w:rsidRPr="00D87FD1">
              <w:rPr>
                <w:sz w:val="19"/>
                <w:szCs w:val="19"/>
                <w:lang w:eastAsia="es-ES"/>
              </w:rPr>
              <w:t xml:space="preserve">; Germany </w:t>
            </w:r>
            <w:proofErr w:type="spellStart"/>
            <w:r w:rsidRPr="00D87FD1">
              <w:rPr>
                <w:sz w:val="19"/>
                <w:szCs w:val="19"/>
                <w:lang w:eastAsia="es-ES"/>
              </w:rPr>
              <w:t>Fed.Rep</w:t>
            </w:r>
            <w:proofErr w:type="spellEnd"/>
            <w:r w:rsidRPr="00D87FD1">
              <w:rPr>
                <w:sz w:val="19"/>
                <w:szCs w:val="19"/>
                <w:lang w:eastAsia="es-ES"/>
              </w:rPr>
              <w:t>.</w:t>
            </w:r>
          </w:p>
          <w:p w14:paraId="195C8BC4"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2003/1005472</w:t>
            </w:r>
          </w:p>
          <w:p w14:paraId="0E6AAB62"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Yes</w:t>
            </w:r>
          </w:p>
          <w:p w14:paraId="2D3D8587" w14:textId="77777777" w:rsidR="00EB4AD4" w:rsidRPr="00EB4AD4" w:rsidRDefault="00EB4AD4" w:rsidP="00AC5729">
            <w:pPr>
              <w:pStyle w:val="RepTable"/>
              <w:rPr>
                <w:szCs w:val="20"/>
              </w:rPr>
            </w:pPr>
            <w:r w:rsidRPr="00D87FD1">
              <w:rPr>
                <w:sz w:val="19"/>
                <w:szCs w:val="19"/>
                <w:lang w:val="en-US" w:eastAsia="es-ES"/>
              </w:rPr>
              <w:t>unpublished</w:t>
            </w:r>
          </w:p>
        </w:tc>
        <w:tc>
          <w:tcPr>
            <w:tcW w:w="341" w:type="pct"/>
            <w:shd w:val="clear" w:color="auto" w:fill="auto"/>
          </w:tcPr>
          <w:p w14:paraId="2C3844FD" w14:textId="77777777" w:rsidR="00EB4AD4" w:rsidRPr="00EB4AD4" w:rsidRDefault="00EB4AD4" w:rsidP="00AC5729">
            <w:pPr>
              <w:pStyle w:val="RepTable"/>
              <w:jc w:val="center"/>
              <w:rPr>
                <w:szCs w:val="20"/>
              </w:rPr>
            </w:pPr>
            <w:r w:rsidRPr="00EB4AD4">
              <w:rPr>
                <w:szCs w:val="20"/>
              </w:rPr>
              <w:lastRenderedPageBreak/>
              <w:t>N</w:t>
            </w:r>
          </w:p>
        </w:tc>
        <w:tc>
          <w:tcPr>
            <w:tcW w:w="522" w:type="pct"/>
            <w:shd w:val="clear" w:color="auto" w:fill="auto"/>
          </w:tcPr>
          <w:p w14:paraId="05BB798D" w14:textId="77777777" w:rsidR="00EB4AD4" w:rsidRPr="00EB4AD4" w:rsidRDefault="00EB4AD4" w:rsidP="00AC5729">
            <w:pPr>
              <w:pStyle w:val="RepTable"/>
              <w:jc w:val="center"/>
              <w:rPr>
                <w:szCs w:val="20"/>
              </w:rPr>
            </w:pPr>
            <w:r w:rsidRPr="00EB4AD4">
              <w:rPr>
                <w:szCs w:val="20"/>
              </w:rPr>
              <w:t>BASF</w:t>
            </w:r>
          </w:p>
        </w:tc>
      </w:tr>
      <w:tr w:rsidR="00EB4AD4" w:rsidRPr="00EB4AD4" w14:paraId="1A675ADC" w14:textId="77777777" w:rsidTr="00AC5729">
        <w:tc>
          <w:tcPr>
            <w:tcW w:w="348" w:type="pct"/>
            <w:shd w:val="clear" w:color="auto" w:fill="auto"/>
          </w:tcPr>
          <w:p w14:paraId="2C484000" w14:textId="77777777" w:rsidR="00EB4AD4" w:rsidRPr="00EB4AD4" w:rsidRDefault="00EB4AD4" w:rsidP="00AC5729">
            <w:pPr>
              <w:pStyle w:val="RepTable"/>
              <w:rPr>
                <w:szCs w:val="20"/>
              </w:rPr>
            </w:pPr>
            <w:r w:rsidRPr="00EB4AD4">
              <w:rPr>
                <w:szCs w:val="20"/>
              </w:rPr>
              <w:t>5.3</w:t>
            </w:r>
          </w:p>
        </w:tc>
        <w:tc>
          <w:tcPr>
            <w:tcW w:w="560" w:type="pct"/>
            <w:shd w:val="clear" w:color="auto" w:fill="auto"/>
          </w:tcPr>
          <w:p w14:paraId="6ACC1737" w14:textId="77777777" w:rsidR="00EB4AD4" w:rsidRPr="00EB4AD4" w:rsidRDefault="00EB4AD4" w:rsidP="00AC5729">
            <w:pPr>
              <w:pStyle w:val="RepTable"/>
              <w:rPr>
                <w:szCs w:val="20"/>
              </w:rPr>
            </w:pPr>
            <w:r w:rsidRPr="00EB4AD4">
              <w:rPr>
                <w:szCs w:val="20"/>
              </w:rPr>
              <w:t>Grote, C.</w:t>
            </w:r>
          </w:p>
        </w:tc>
        <w:tc>
          <w:tcPr>
            <w:tcW w:w="346" w:type="pct"/>
            <w:shd w:val="clear" w:color="auto" w:fill="auto"/>
          </w:tcPr>
          <w:p w14:paraId="32A3834E" w14:textId="77777777" w:rsidR="00EB4AD4" w:rsidRPr="00EB4AD4" w:rsidRDefault="00EB4AD4" w:rsidP="00AC5729">
            <w:pPr>
              <w:pStyle w:val="RepTable"/>
              <w:jc w:val="center"/>
              <w:rPr>
                <w:szCs w:val="20"/>
              </w:rPr>
            </w:pPr>
            <w:r w:rsidRPr="00EB4AD4">
              <w:rPr>
                <w:szCs w:val="20"/>
              </w:rPr>
              <w:t>2003a</w:t>
            </w:r>
          </w:p>
        </w:tc>
        <w:tc>
          <w:tcPr>
            <w:tcW w:w="2883" w:type="pct"/>
            <w:shd w:val="clear" w:color="auto" w:fill="auto"/>
          </w:tcPr>
          <w:p w14:paraId="45F11796"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Validation of analytical method No. 519/0:</w:t>
            </w:r>
          </w:p>
          <w:p w14:paraId="4D229D93"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LC/MS determination of BAS 479 H</w:t>
            </w:r>
          </w:p>
          <w:p w14:paraId="4403E033"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(Metazachlor, 114 252) and its</w:t>
            </w:r>
          </w:p>
          <w:p w14:paraId="63BCEF86"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metabolites BH 479-4 (211 193) and BH</w:t>
            </w:r>
          </w:p>
          <w:p w14:paraId="623DD034"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479-8 (291 634) in tap, surface and</w:t>
            </w:r>
          </w:p>
          <w:p w14:paraId="786943A3"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leachate water</w:t>
            </w:r>
          </w:p>
          <w:p w14:paraId="7954C1DE"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 xml:space="preserve">BASF AG, </w:t>
            </w:r>
            <w:proofErr w:type="spellStart"/>
            <w:r w:rsidRPr="00D87FD1">
              <w:rPr>
                <w:sz w:val="19"/>
                <w:szCs w:val="19"/>
                <w:lang w:eastAsia="es-ES"/>
              </w:rPr>
              <w:t>Agrarzentrum</w:t>
            </w:r>
            <w:proofErr w:type="spellEnd"/>
            <w:r w:rsidRPr="00D87FD1">
              <w:rPr>
                <w:sz w:val="19"/>
                <w:szCs w:val="19"/>
                <w:lang w:eastAsia="es-ES"/>
              </w:rPr>
              <w:t xml:space="preserve"> </w:t>
            </w:r>
            <w:proofErr w:type="spellStart"/>
            <w:r w:rsidRPr="00D87FD1">
              <w:rPr>
                <w:sz w:val="19"/>
                <w:szCs w:val="19"/>
                <w:lang w:eastAsia="es-ES"/>
              </w:rPr>
              <w:t>Limburgerhof</w:t>
            </w:r>
            <w:proofErr w:type="spellEnd"/>
            <w:r w:rsidRPr="00D87FD1">
              <w:rPr>
                <w:sz w:val="19"/>
                <w:szCs w:val="19"/>
                <w:lang w:eastAsia="es-ES"/>
              </w:rPr>
              <w:t>;</w:t>
            </w:r>
          </w:p>
          <w:p w14:paraId="439E5304" w14:textId="77777777" w:rsidR="00EB4AD4" w:rsidRPr="00D87FD1" w:rsidRDefault="00EB4AD4" w:rsidP="00AC5729">
            <w:pPr>
              <w:autoSpaceDE w:val="0"/>
              <w:autoSpaceDN w:val="0"/>
              <w:adjustRightInd w:val="0"/>
              <w:rPr>
                <w:sz w:val="19"/>
                <w:szCs w:val="19"/>
                <w:lang w:eastAsia="es-ES"/>
              </w:rPr>
            </w:pPr>
            <w:proofErr w:type="spellStart"/>
            <w:r w:rsidRPr="00D87FD1">
              <w:rPr>
                <w:sz w:val="19"/>
                <w:szCs w:val="19"/>
                <w:lang w:eastAsia="es-ES"/>
              </w:rPr>
              <w:t>Limburgerhof</w:t>
            </w:r>
            <w:proofErr w:type="spellEnd"/>
            <w:r w:rsidRPr="00D87FD1">
              <w:rPr>
                <w:sz w:val="19"/>
                <w:szCs w:val="19"/>
                <w:lang w:eastAsia="es-ES"/>
              </w:rPr>
              <w:t xml:space="preserve">; Germany </w:t>
            </w:r>
            <w:proofErr w:type="spellStart"/>
            <w:r w:rsidRPr="00D87FD1">
              <w:rPr>
                <w:sz w:val="19"/>
                <w:szCs w:val="19"/>
                <w:lang w:eastAsia="es-ES"/>
              </w:rPr>
              <w:t>Fed.Rep</w:t>
            </w:r>
            <w:proofErr w:type="spellEnd"/>
            <w:r w:rsidRPr="00D87FD1">
              <w:rPr>
                <w:sz w:val="19"/>
                <w:szCs w:val="19"/>
                <w:lang w:eastAsia="es-ES"/>
              </w:rPr>
              <w:t>.</w:t>
            </w:r>
          </w:p>
          <w:p w14:paraId="2BE3938D" w14:textId="77777777" w:rsidR="00EB4AD4" w:rsidRPr="00EB4AD4" w:rsidRDefault="00EB4AD4" w:rsidP="00AC5729">
            <w:pPr>
              <w:autoSpaceDE w:val="0"/>
              <w:autoSpaceDN w:val="0"/>
              <w:adjustRightInd w:val="0"/>
              <w:rPr>
                <w:sz w:val="19"/>
                <w:szCs w:val="19"/>
                <w:lang w:val="es-ES" w:eastAsia="es-ES"/>
              </w:rPr>
            </w:pPr>
            <w:r w:rsidRPr="00EB4AD4">
              <w:rPr>
                <w:sz w:val="19"/>
                <w:szCs w:val="19"/>
                <w:lang w:val="es-ES" w:eastAsia="es-ES"/>
              </w:rPr>
              <w:t>2003/1005471</w:t>
            </w:r>
          </w:p>
          <w:p w14:paraId="54A04C8E" w14:textId="77777777" w:rsidR="00EB4AD4" w:rsidRPr="00EB4AD4" w:rsidRDefault="00EB4AD4" w:rsidP="00AC5729">
            <w:pPr>
              <w:autoSpaceDE w:val="0"/>
              <w:autoSpaceDN w:val="0"/>
              <w:adjustRightInd w:val="0"/>
              <w:rPr>
                <w:sz w:val="19"/>
                <w:szCs w:val="19"/>
                <w:lang w:val="es-ES" w:eastAsia="es-ES"/>
              </w:rPr>
            </w:pPr>
            <w:r w:rsidRPr="00EB4AD4">
              <w:rPr>
                <w:sz w:val="19"/>
                <w:szCs w:val="19"/>
                <w:lang w:val="es-ES" w:eastAsia="es-ES"/>
              </w:rPr>
              <w:t>Yes</w:t>
            </w:r>
          </w:p>
          <w:p w14:paraId="24A5D69A" w14:textId="77777777" w:rsidR="00EB4AD4" w:rsidRPr="00EB4AD4" w:rsidRDefault="00EB4AD4" w:rsidP="00AC5729">
            <w:pPr>
              <w:pStyle w:val="RepTable"/>
              <w:rPr>
                <w:szCs w:val="20"/>
              </w:rPr>
            </w:pPr>
            <w:r w:rsidRPr="00EB4AD4">
              <w:rPr>
                <w:sz w:val="19"/>
                <w:szCs w:val="19"/>
                <w:lang w:val="es-ES" w:eastAsia="es-ES"/>
              </w:rPr>
              <w:t>unpublished</w:t>
            </w:r>
          </w:p>
        </w:tc>
        <w:tc>
          <w:tcPr>
            <w:tcW w:w="341" w:type="pct"/>
            <w:shd w:val="clear" w:color="auto" w:fill="auto"/>
          </w:tcPr>
          <w:p w14:paraId="0926A4D2" w14:textId="77777777" w:rsidR="00EB4AD4" w:rsidRPr="00EB4AD4" w:rsidRDefault="00EB4AD4" w:rsidP="00AC5729">
            <w:pPr>
              <w:pStyle w:val="RepTable"/>
              <w:jc w:val="center"/>
              <w:rPr>
                <w:szCs w:val="20"/>
              </w:rPr>
            </w:pPr>
            <w:r w:rsidRPr="00EB4AD4">
              <w:rPr>
                <w:szCs w:val="20"/>
              </w:rPr>
              <w:t>N</w:t>
            </w:r>
          </w:p>
        </w:tc>
        <w:tc>
          <w:tcPr>
            <w:tcW w:w="522" w:type="pct"/>
            <w:shd w:val="clear" w:color="auto" w:fill="auto"/>
          </w:tcPr>
          <w:p w14:paraId="2A8DBBB8" w14:textId="77777777" w:rsidR="00EB4AD4" w:rsidRPr="00EB4AD4" w:rsidRDefault="00EB4AD4" w:rsidP="00AC5729">
            <w:pPr>
              <w:pStyle w:val="RepTable"/>
              <w:jc w:val="center"/>
              <w:rPr>
                <w:szCs w:val="20"/>
              </w:rPr>
            </w:pPr>
            <w:r w:rsidRPr="00EB4AD4">
              <w:rPr>
                <w:szCs w:val="20"/>
              </w:rPr>
              <w:t>BASF</w:t>
            </w:r>
          </w:p>
        </w:tc>
      </w:tr>
      <w:tr w:rsidR="00EB4AD4" w:rsidRPr="00EB4AD4" w14:paraId="4E4A448E" w14:textId="77777777" w:rsidTr="00AC5729">
        <w:tc>
          <w:tcPr>
            <w:tcW w:w="348" w:type="pct"/>
            <w:shd w:val="clear" w:color="auto" w:fill="auto"/>
          </w:tcPr>
          <w:p w14:paraId="0A157BAC" w14:textId="77777777" w:rsidR="00EB4AD4" w:rsidRPr="00EB4AD4" w:rsidRDefault="00EB4AD4" w:rsidP="00AC5729">
            <w:pPr>
              <w:pStyle w:val="RepTable"/>
              <w:rPr>
                <w:szCs w:val="20"/>
              </w:rPr>
            </w:pPr>
            <w:r w:rsidRPr="00EB4AD4">
              <w:rPr>
                <w:szCs w:val="20"/>
              </w:rPr>
              <w:t>5.3</w:t>
            </w:r>
          </w:p>
        </w:tc>
        <w:tc>
          <w:tcPr>
            <w:tcW w:w="560" w:type="pct"/>
            <w:shd w:val="clear" w:color="auto" w:fill="auto"/>
          </w:tcPr>
          <w:p w14:paraId="75362F7A" w14:textId="77777777" w:rsidR="00EB4AD4" w:rsidRPr="00EB4AD4" w:rsidRDefault="00EB4AD4" w:rsidP="00AC5729">
            <w:pPr>
              <w:pStyle w:val="RepTable"/>
              <w:rPr>
                <w:szCs w:val="20"/>
              </w:rPr>
            </w:pPr>
            <w:r w:rsidRPr="00EB4AD4">
              <w:rPr>
                <w:sz w:val="19"/>
                <w:szCs w:val="19"/>
                <w:lang w:val="es-ES" w:eastAsia="es-ES"/>
              </w:rPr>
              <w:t>Zangmeister W.</w:t>
            </w:r>
          </w:p>
        </w:tc>
        <w:tc>
          <w:tcPr>
            <w:tcW w:w="346" w:type="pct"/>
            <w:shd w:val="clear" w:color="auto" w:fill="auto"/>
          </w:tcPr>
          <w:p w14:paraId="3AC84BCA" w14:textId="77777777" w:rsidR="00EB4AD4" w:rsidRPr="00EB4AD4" w:rsidRDefault="00EB4AD4" w:rsidP="00AC5729">
            <w:pPr>
              <w:pStyle w:val="RepTable"/>
              <w:jc w:val="center"/>
              <w:rPr>
                <w:szCs w:val="20"/>
              </w:rPr>
            </w:pPr>
            <w:r w:rsidRPr="00EB4AD4">
              <w:rPr>
                <w:szCs w:val="20"/>
              </w:rPr>
              <w:t>2000</w:t>
            </w:r>
          </w:p>
        </w:tc>
        <w:tc>
          <w:tcPr>
            <w:tcW w:w="2883" w:type="pct"/>
            <w:shd w:val="clear" w:color="auto" w:fill="auto"/>
          </w:tcPr>
          <w:p w14:paraId="31105096"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Validation of analytical method 372.</w:t>
            </w:r>
          </w:p>
          <w:p w14:paraId="59F059EA"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Determination of Metazachlor (BAS 479</w:t>
            </w:r>
          </w:p>
          <w:p w14:paraId="74B65486"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H) (</w:t>
            </w:r>
            <w:proofErr w:type="spellStart"/>
            <w:r w:rsidRPr="00D87FD1">
              <w:rPr>
                <w:sz w:val="19"/>
                <w:szCs w:val="19"/>
                <w:lang w:eastAsia="es-ES"/>
              </w:rPr>
              <w:t>Reg.No</w:t>
            </w:r>
            <w:proofErr w:type="spellEnd"/>
            <w:r w:rsidRPr="00D87FD1">
              <w:rPr>
                <w:sz w:val="19"/>
                <w:szCs w:val="19"/>
                <w:lang w:eastAsia="es-ES"/>
              </w:rPr>
              <w:t>. 114252) in air by GC</w:t>
            </w:r>
          </w:p>
          <w:p w14:paraId="11D595D0" w14:textId="77777777" w:rsidR="00EB4AD4" w:rsidRPr="00D87FD1" w:rsidRDefault="00EB4AD4" w:rsidP="00AC5729">
            <w:pPr>
              <w:autoSpaceDE w:val="0"/>
              <w:autoSpaceDN w:val="0"/>
              <w:adjustRightInd w:val="0"/>
              <w:rPr>
                <w:sz w:val="19"/>
                <w:szCs w:val="19"/>
                <w:lang w:eastAsia="es-ES"/>
              </w:rPr>
            </w:pPr>
            <w:r w:rsidRPr="00D87FD1">
              <w:rPr>
                <w:sz w:val="19"/>
                <w:szCs w:val="19"/>
                <w:lang w:eastAsia="es-ES"/>
              </w:rPr>
              <w:t xml:space="preserve">BASF AG, </w:t>
            </w:r>
            <w:proofErr w:type="spellStart"/>
            <w:r w:rsidRPr="00D87FD1">
              <w:rPr>
                <w:sz w:val="19"/>
                <w:szCs w:val="19"/>
                <w:lang w:eastAsia="es-ES"/>
              </w:rPr>
              <w:t>Agrarzentrum</w:t>
            </w:r>
            <w:proofErr w:type="spellEnd"/>
            <w:r w:rsidRPr="00D87FD1">
              <w:rPr>
                <w:sz w:val="19"/>
                <w:szCs w:val="19"/>
                <w:lang w:eastAsia="es-ES"/>
              </w:rPr>
              <w:t xml:space="preserve"> </w:t>
            </w:r>
            <w:proofErr w:type="spellStart"/>
            <w:r w:rsidRPr="00D87FD1">
              <w:rPr>
                <w:sz w:val="19"/>
                <w:szCs w:val="19"/>
                <w:lang w:eastAsia="es-ES"/>
              </w:rPr>
              <w:t>Limburgerhof</w:t>
            </w:r>
            <w:proofErr w:type="spellEnd"/>
            <w:r w:rsidRPr="00D87FD1">
              <w:rPr>
                <w:sz w:val="19"/>
                <w:szCs w:val="19"/>
                <w:lang w:eastAsia="es-ES"/>
              </w:rPr>
              <w:t>;</w:t>
            </w:r>
          </w:p>
          <w:p w14:paraId="49E10D3A" w14:textId="77777777" w:rsidR="00EB4AD4" w:rsidRPr="00D87FD1" w:rsidRDefault="00EB4AD4" w:rsidP="00AC5729">
            <w:pPr>
              <w:autoSpaceDE w:val="0"/>
              <w:autoSpaceDN w:val="0"/>
              <w:adjustRightInd w:val="0"/>
              <w:rPr>
                <w:sz w:val="19"/>
                <w:szCs w:val="19"/>
                <w:lang w:eastAsia="es-ES"/>
              </w:rPr>
            </w:pPr>
            <w:proofErr w:type="spellStart"/>
            <w:r w:rsidRPr="00D87FD1">
              <w:rPr>
                <w:sz w:val="19"/>
                <w:szCs w:val="19"/>
                <w:lang w:eastAsia="es-ES"/>
              </w:rPr>
              <w:t>Limburgerhof</w:t>
            </w:r>
            <w:proofErr w:type="spellEnd"/>
            <w:r w:rsidRPr="00D87FD1">
              <w:rPr>
                <w:sz w:val="19"/>
                <w:szCs w:val="19"/>
                <w:lang w:eastAsia="es-ES"/>
              </w:rPr>
              <w:t xml:space="preserve">; Germany </w:t>
            </w:r>
            <w:proofErr w:type="spellStart"/>
            <w:r w:rsidRPr="00D87FD1">
              <w:rPr>
                <w:sz w:val="19"/>
                <w:szCs w:val="19"/>
                <w:lang w:eastAsia="es-ES"/>
              </w:rPr>
              <w:t>Fed.Rep</w:t>
            </w:r>
            <w:proofErr w:type="spellEnd"/>
            <w:r w:rsidRPr="00D87FD1">
              <w:rPr>
                <w:sz w:val="19"/>
                <w:szCs w:val="19"/>
                <w:lang w:eastAsia="es-ES"/>
              </w:rPr>
              <w:t>.</w:t>
            </w:r>
          </w:p>
          <w:p w14:paraId="59C53A8B" w14:textId="77777777" w:rsidR="00EB4AD4" w:rsidRPr="00EB4AD4" w:rsidRDefault="00EB4AD4" w:rsidP="00AC5729">
            <w:pPr>
              <w:autoSpaceDE w:val="0"/>
              <w:autoSpaceDN w:val="0"/>
              <w:adjustRightInd w:val="0"/>
              <w:rPr>
                <w:sz w:val="19"/>
                <w:szCs w:val="19"/>
                <w:lang w:val="es-ES" w:eastAsia="es-ES"/>
              </w:rPr>
            </w:pPr>
            <w:r w:rsidRPr="00EB4AD4">
              <w:rPr>
                <w:sz w:val="19"/>
                <w:szCs w:val="19"/>
                <w:lang w:val="es-ES" w:eastAsia="es-ES"/>
              </w:rPr>
              <w:t>2000/1000145</w:t>
            </w:r>
          </w:p>
          <w:p w14:paraId="7E63C37B" w14:textId="77777777" w:rsidR="00EB4AD4" w:rsidRPr="00EB4AD4" w:rsidRDefault="00EB4AD4" w:rsidP="00AC5729">
            <w:pPr>
              <w:autoSpaceDE w:val="0"/>
              <w:autoSpaceDN w:val="0"/>
              <w:adjustRightInd w:val="0"/>
              <w:rPr>
                <w:sz w:val="19"/>
                <w:szCs w:val="19"/>
                <w:lang w:val="es-ES" w:eastAsia="es-ES"/>
              </w:rPr>
            </w:pPr>
            <w:r w:rsidRPr="00EB4AD4">
              <w:rPr>
                <w:sz w:val="19"/>
                <w:szCs w:val="19"/>
                <w:lang w:val="es-ES" w:eastAsia="es-ES"/>
              </w:rPr>
              <w:t>Yes</w:t>
            </w:r>
          </w:p>
          <w:p w14:paraId="544F2F7B" w14:textId="77777777" w:rsidR="00EB4AD4" w:rsidRPr="00EB4AD4" w:rsidRDefault="00EB4AD4" w:rsidP="00AC5729">
            <w:pPr>
              <w:autoSpaceDE w:val="0"/>
              <w:autoSpaceDN w:val="0"/>
              <w:adjustRightInd w:val="0"/>
              <w:rPr>
                <w:sz w:val="19"/>
                <w:szCs w:val="19"/>
                <w:lang w:val="es-ES" w:eastAsia="es-ES"/>
              </w:rPr>
            </w:pPr>
            <w:r w:rsidRPr="00EB4AD4">
              <w:rPr>
                <w:sz w:val="19"/>
                <w:szCs w:val="19"/>
                <w:lang w:val="es-ES" w:eastAsia="es-ES"/>
              </w:rPr>
              <w:t>unpublished</w:t>
            </w:r>
          </w:p>
        </w:tc>
        <w:tc>
          <w:tcPr>
            <w:tcW w:w="341" w:type="pct"/>
            <w:shd w:val="clear" w:color="auto" w:fill="auto"/>
          </w:tcPr>
          <w:p w14:paraId="7CDD6DCD" w14:textId="77777777" w:rsidR="00EB4AD4" w:rsidRPr="00EB4AD4" w:rsidRDefault="00EB4AD4" w:rsidP="00AC5729">
            <w:pPr>
              <w:pStyle w:val="RepTable"/>
              <w:jc w:val="center"/>
              <w:rPr>
                <w:szCs w:val="20"/>
              </w:rPr>
            </w:pPr>
            <w:r w:rsidRPr="00EB4AD4">
              <w:rPr>
                <w:szCs w:val="20"/>
              </w:rPr>
              <w:t>N</w:t>
            </w:r>
          </w:p>
        </w:tc>
        <w:tc>
          <w:tcPr>
            <w:tcW w:w="522" w:type="pct"/>
            <w:shd w:val="clear" w:color="auto" w:fill="auto"/>
          </w:tcPr>
          <w:p w14:paraId="55CA55CC" w14:textId="77777777" w:rsidR="00EB4AD4" w:rsidRPr="00EB4AD4" w:rsidRDefault="00EB4AD4" w:rsidP="00AC5729">
            <w:pPr>
              <w:pStyle w:val="RepTable"/>
              <w:jc w:val="center"/>
              <w:rPr>
                <w:szCs w:val="20"/>
              </w:rPr>
            </w:pPr>
            <w:r w:rsidRPr="00EB4AD4">
              <w:rPr>
                <w:szCs w:val="20"/>
              </w:rPr>
              <w:t>BASF</w:t>
            </w:r>
          </w:p>
        </w:tc>
      </w:tr>
      <w:tr w:rsidR="00EB4AD4" w:rsidRPr="00EB4AD4" w14:paraId="7239E07B" w14:textId="77777777" w:rsidTr="00AC5729">
        <w:tc>
          <w:tcPr>
            <w:tcW w:w="348" w:type="pct"/>
            <w:shd w:val="clear" w:color="auto" w:fill="auto"/>
          </w:tcPr>
          <w:p w14:paraId="1234E670" w14:textId="77777777" w:rsidR="00EB4AD4" w:rsidRPr="00EB4AD4" w:rsidRDefault="00EB4AD4" w:rsidP="00AC5729">
            <w:pPr>
              <w:pStyle w:val="RepTable"/>
              <w:rPr>
                <w:szCs w:val="20"/>
              </w:rPr>
            </w:pPr>
            <w:r w:rsidRPr="00EB4AD4">
              <w:rPr>
                <w:szCs w:val="20"/>
              </w:rPr>
              <w:t>5.3</w:t>
            </w:r>
          </w:p>
        </w:tc>
        <w:tc>
          <w:tcPr>
            <w:tcW w:w="560" w:type="pct"/>
            <w:shd w:val="clear" w:color="auto" w:fill="auto"/>
          </w:tcPr>
          <w:p w14:paraId="12790AEA" w14:textId="77777777" w:rsidR="00EB4AD4" w:rsidRPr="00EB4AD4" w:rsidRDefault="00EB4AD4" w:rsidP="00AC5729">
            <w:pPr>
              <w:pStyle w:val="RepTable"/>
              <w:rPr>
                <w:sz w:val="19"/>
                <w:szCs w:val="19"/>
                <w:lang w:val="es-ES" w:eastAsia="es-ES"/>
              </w:rPr>
            </w:pPr>
            <w:r w:rsidRPr="00EB4AD4">
              <w:rPr>
                <w:sz w:val="17"/>
                <w:szCs w:val="17"/>
                <w:lang w:val="es-ES" w:eastAsia="es-ES"/>
              </w:rPr>
              <w:t>Wittig, A.</w:t>
            </w:r>
          </w:p>
        </w:tc>
        <w:tc>
          <w:tcPr>
            <w:tcW w:w="346" w:type="pct"/>
            <w:shd w:val="clear" w:color="auto" w:fill="auto"/>
          </w:tcPr>
          <w:p w14:paraId="48A47DA3" w14:textId="77777777" w:rsidR="00EB4AD4" w:rsidRPr="00EB4AD4" w:rsidRDefault="00EB4AD4" w:rsidP="00AC5729">
            <w:pPr>
              <w:pStyle w:val="RepTable"/>
              <w:jc w:val="center"/>
              <w:rPr>
                <w:szCs w:val="20"/>
              </w:rPr>
            </w:pPr>
            <w:r w:rsidRPr="00EB4AD4">
              <w:rPr>
                <w:szCs w:val="20"/>
              </w:rPr>
              <w:t>2000</w:t>
            </w:r>
          </w:p>
        </w:tc>
        <w:tc>
          <w:tcPr>
            <w:tcW w:w="2883" w:type="pct"/>
            <w:shd w:val="clear" w:color="auto" w:fill="auto"/>
          </w:tcPr>
          <w:p w14:paraId="6974ACC1" w14:textId="77777777" w:rsidR="00EB4AD4" w:rsidRPr="00D87FD1" w:rsidRDefault="00EB4AD4" w:rsidP="00AC5729">
            <w:pPr>
              <w:autoSpaceDE w:val="0"/>
              <w:autoSpaceDN w:val="0"/>
              <w:adjustRightInd w:val="0"/>
              <w:rPr>
                <w:sz w:val="17"/>
                <w:szCs w:val="17"/>
                <w:lang w:eastAsia="es-ES"/>
              </w:rPr>
            </w:pPr>
            <w:r w:rsidRPr="00D87FD1">
              <w:rPr>
                <w:sz w:val="17"/>
                <w:szCs w:val="17"/>
                <w:lang w:eastAsia="es-ES"/>
              </w:rPr>
              <w:t>Validation of an analytical method for the</w:t>
            </w:r>
          </w:p>
          <w:p w14:paraId="3C146073" w14:textId="77777777" w:rsidR="00EB4AD4" w:rsidRPr="00D87FD1" w:rsidRDefault="00EB4AD4" w:rsidP="00AC5729">
            <w:pPr>
              <w:autoSpaceDE w:val="0"/>
              <w:autoSpaceDN w:val="0"/>
              <w:adjustRightInd w:val="0"/>
              <w:rPr>
                <w:sz w:val="17"/>
                <w:szCs w:val="17"/>
                <w:lang w:eastAsia="es-ES"/>
              </w:rPr>
            </w:pPr>
            <w:r w:rsidRPr="00D87FD1">
              <w:rPr>
                <w:sz w:val="17"/>
                <w:szCs w:val="17"/>
                <w:lang w:eastAsia="es-ES"/>
              </w:rPr>
              <w:t>determination of residues of Metazachlor in air -</w:t>
            </w:r>
          </w:p>
          <w:p w14:paraId="74C4EAAD" w14:textId="77777777" w:rsidR="00EB4AD4" w:rsidRPr="00D87FD1" w:rsidRDefault="00EB4AD4" w:rsidP="00AC5729">
            <w:pPr>
              <w:autoSpaceDE w:val="0"/>
              <w:autoSpaceDN w:val="0"/>
              <w:adjustRightInd w:val="0"/>
              <w:rPr>
                <w:sz w:val="17"/>
                <w:szCs w:val="17"/>
                <w:lang w:eastAsia="es-ES"/>
              </w:rPr>
            </w:pPr>
            <w:r w:rsidRPr="00D87FD1">
              <w:rPr>
                <w:sz w:val="17"/>
                <w:szCs w:val="17"/>
                <w:lang w:eastAsia="es-ES"/>
              </w:rPr>
              <w:t>monitoring method</w:t>
            </w:r>
          </w:p>
          <w:p w14:paraId="416BD2F4" w14:textId="77777777" w:rsidR="00EB4AD4" w:rsidRPr="00D87FD1" w:rsidRDefault="00EB4AD4" w:rsidP="00AC5729">
            <w:pPr>
              <w:autoSpaceDE w:val="0"/>
              <w:autoSpaceDN w:val="0"/>
              <w:adjustRightInd w:val="0"/>
              <w:rPr>
                <w:sz w:val="17"/>
                <w:szCs w:val="17"/>
                <w:lang w:eastAsia="es-ES"/>
              </w:rPr>
            </w:pPr>
            <w:r w:rsidRPr="00D87FD1">
              <w:rPr>
                <w:sz w:val="17"/>
                <w:szCs w:val="17"/>
                <w:lang w:eastAsia="es-ES"/>
              </w:rPr>
              <w:t>UCL GmbH, Köln, Germany</w:t>
            </w:r>
          </w:p>
          <w:p w14:paraId="6088A7E4" w14:textId="77777777" w:rsidR="00EB4AD4" w:rsidRPr="00EB4AD4" w:rsidRDefault="00EB4AD4" w:rsidP="00AC5729">
            <w:pPr>
              <w:autoSpaceDE w:val="0"/>
              <w:autoSpaceDN w:val="0"/>
              <w:adjustRightInd w:val="0"/>
              <w:rPr>
                <w:sz w:val="17"/>
                <w:szCs w:val="17"/>
                <w:lang w:val="es-ES" w:eastAsia="es-ES"/>
              </w:rPr>
            </w:pPr>
            <w:r w:rsidRPr="00EB4AD4">
              <w:rPr>
                <w:sz w:val="17"/>
                <w:szCs w:val="17"/>
                <w:lang w:val="es-ES" w:eastAsia="es-ES"/>
              </w:rPr>
              <w:t>PR00/013</w:t>
            </w:r>
          </w:p>
          <w:p w14:paraId="759DBA14" w14:textId="77777777" w:rsidR="00EB4AD4" w:rsidRPr="00EB4AD4" w:rsidRDefault="00EB4AD4" w:rsidP="00AC5729">
            <w:pPr>
              <w:autoSpaceDE w:val="0"/>
              <w:autoSpaceDN w:val="0"/>
              <w:adjustRightInd w:val="0"/>
              <w:rPr>
                <w:sz w:val="17"/>
                <w:szCs w:val="17"/>
                <w:lang w:val="es-ES" w:eastAsia="es-ES"/>
              </w:rPr>
            </w:pPr>
            <w:r w:rsidRPr="00EB4AD4">
              <w:rPr>
                <w:sz w:val="17"/>
                <w:szCs w:val="17"/>
                <w:lang w:val="es-ES" w:eastAsia="es-ES"/>
              </w:rPr>
              <w:t>Yes</w:t>
            </w:r>
          </w:p>
          <w:p w14:paraId="3EF892D1" w14:textId="77777777" w:rsidR="00EB4AD4" w:rsidRPr="00EB4AD4" w:rsidRDefault="00EB4AD4" w:rsidP="00AC5729">
            <w:pPr>
              <w:autoSpaceDE w:val="0"/>
              <w:autoSpaceDN w:val="0"/>
              <w:adjustRightInd w:val="0"/>
              <w:rPr>
                <w:sz w:val="19"/>
                <w:szCs w:val="19"/>
                <w:lang w:val="es-ES" w:eastAsia="es-ES"/>
              </w:rPr>
            </w:pPr>
            <w:r w:rsidRPr="00EB4AD4">
              <w:rPr>
                <w:sz w:val="17"/>
                <w:szCs w:val="17"/>
                <w:lang w:val="es-ES" w:eastAsia="es-ES"/>
              </w:rPr>
              <w:t>Unpublished</w:t>
            </w:r>
          </w:p>
        </w:tc>
        <w:tc>
          <w:tcPr>
            <w:tcW w:w="341" w:type="pct"/>
            <w:shd w:val="clear" w:color="auto" w:fill="auto"/>
          </w:tcPr>
          <w:p w14:paraId="61253803" w14:textId="77777777" w:rsidR="00EB4AD4" w:rsidRPr="00EB4AD4" w:rsidRDefault="00EB4AD4" w:rsidP="00AC5729">
            <w:pPr>
              <w:pStyle w:val="RepTable"/>
              <w:jc w:val="center"/>
              <w:rPr>
                <w:szCs w:val="20"/>
              </w:rPr>
            </w:pPr>
            <w:r w:rsidRPr="00EB4AD4">
              <w:rPr>
                <w:szCs w:val="20"/>
              </w:rPr>
              <w:t>N</w:t>
            </w:r>
          </w:p>
        </w:tc>
        <w:tc>
          <w:tcPr>
            <w:tcW w:w="522" w:type="pct"/>
            <w:shd w:val="clear" w:color="auto" w:fill="auto"/>
          </w:tcPr>
          <w:p w14:paraId="6BE2ADFE" w14:textId="77777777" w:rsidR="00EB4AD4" w:rsidRPr="00EB4AD4" w:rsidRDefault="00EB4AD4" w:rsidP="00AC5729">
            <w:pPr>
              <w:pStyle w:val="RepTable"/>
              <w:jc w:val="center"/>
              <w:rPr>
                <w:szCs w:val="20"/>
              </w:rPr>
            </w:pPr>
            <w:r w:rsidRPr="00EB4AD4">
              <w:rPr>
                <w:szCs w:val="20"/>
              </w:rPr>
              <w:t>Adama</w:t>
            </w:r>
          </w:p>
        </w:tc>
      </w:tr>
    </w:tbl>
    <w:p w14:paraId="3165CE96" w14:textId="77777777" w:rsidR="00AD26CB" w:rsidRPr="004E41E6" w:rsidRDefault="00AD26CB" w:rsidP="00AD26CB">
      <w:pPr>
        <w:pStyle w:val="RepStandard"/>
      </w:pPr>
    </w:p>
    <w:p w14:paraId="29B32CBB" w14:textId="77777777" w:rsidR="00AD26CB" w:rsidRDefault="00AD26CB" w:rsidP="00AD26CB">
      <w:pPr>
        <w:pStyle w:val="RepEditorNotesMS"/>
      </w:pPr>
      <w:r w:rsidRPr="004E41E6">
        <w:t>The following tables are to be completed by MS</w:t>
      </w:r>
    </w:p>
    <w:p w14:paraId="59C7CC69" w14:textId="77777777" w:rsidR="00AD26CB" w:rsidRPr="004E41E6" w:rsidRDefault="00AD26CB" w:rsidP="00AD26CB">
      <w:pPr>
        <w:pStyle w:val="RepNewPart"/>
      </w:pPr>
      <w:r w:rsidRPr="004E41E6">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AD26CB" w:rsidRPr="004E41E6" w14:paraId="2410E3B3" w14:textId="77777777" w:rsidTr="00AC5729">
        <w:trPr>
          <w:tblHeader/>
        </w:trPr>
        <w:tc>
          <w:tcPr>
            <w:tcW w:w="348" w:type="pct"/>
            <w:shd w:val="clear" w:color="auto" w:fill="auto"/>
            <w:vAlign w:val="center"/>
          </w:tcPr>
          <w:p w14:paraId="60F9C71D" w14:textId="77777777" w:rsidR="00AD26CB" w:rsidRPr="004E41E6" w:rsidRDefault="00AD26CB" w:rsidP="00AC5729">
            <w:pPr>
              <w:pStyle w:val="RepTableHeader"/>
              <w:jc w:val="center"/>
            </w:pPr>
            <w:r w:rsidRPr="004E41E6">
              <w:t>Data point</w:t>
            </w:r>
          </w:p>
        </w:tc>
        <w:tc>
          <w:tcPr>
            <w:tcW w:w="636" w:type="pct"/>
            <w:shd w:val="clear" w:color="auto" w:fill="auto"/>
            <w:vAlign w:val="center"/>
          </w:tcPr>
          <w:p w14:paraId="69587DBF" w14:textId="77777777" w:rsidR="00AD26CB" w:rsidRPr="004E41E6" w:rsidRDefault="00AD26CB" w:rsidP="00AC5729">
            <w:pPr>
              <w:pStyle w:val="RepTableHeader"/>
              <w:jc w:val="center"/>
            </w:pPr>
            <w:r w:rsidRPr="004E41E6">
              <w:t>Author(s)</w:t>
            </w:r>
          </w:p>
        </w:tc>
        <w:tc>
          <w:tcPr>
            <w:tcW w:w="270" w:type="pct"/>
            <w:shd w:val="clear" w:color="auto" w:fill="auto"/>
            <w:vAlign w:val="center"/>
          </w:tcPr>
          <w:p w14:paraId="02DCFCE7" w14:textId="77777777" w:rsidR="00AD26CB" w:rsidRPr="004E41E6" w:rsidRDefault="00AD26CB" w:rsidP="00AC5729">
            <w:pPr>
              <w:pStyle w:val="RepTableHeader"/>
              <w:jc w:val="center"/>
            </w:pPr>
            <w:r w:rsidRPr="004E41E6">
              <w:t>Year</w:t>
            </w:r>
          </w:p>
        </w:tc>
        <w:tc>
          <w:tcPr>
            <w:tcW w:w="2949" w:type="pct"/>
            <w:shd w:val="clear" w:color="auto" w:fill="auto"/>
            <w:vAlign w:val="center"/>
          </w:tcPr>
          <w:p w14:paraId="72DEEEB3" w14:textId="77777777" w:rsidR="00AD26CB" w:rsidRPr="004E41E6" w:rsidRDefault="00AD26CB" w:rsidP="00AC5729">
            <w:pPr>
              <w:pStyle w:val="RepTableHeader"/>
              <w:jc w:val="center"/>
            </w:pPr>
            <w:r w:rsidRPr="004E41E6">
              <w:t>Title</w:t>
            </w:r>
            <w:r w:rsidRPr="004E41E6">
              <w:br/>
              <w:t>Company Report No.</w:t>
            </w:r>
            <w:r w:rsidRPr="004E41E6">
              <w:tab/>
            </w:r>
            <w:r w:rsidRPr="004E41E6">
              <w:br/>
              <w:t>Source (where different from company)</w:t>
            </w:r>
            <w:r>
              <w:br/>
            </w:r>
            <w:r w:rsidRPr="004E41E6">
              <w:t>GLP or GEP status</w:t>
            </w:r>
            <w:r>
              <w:br/>
            </w:r>
            <w:r w:rsidRPr="004E41E6">
              <w:t>Published or not</w:t>
            </w:r>
          </w:p>
        </w:tc>
        <w:tc>
          <w:tcPr>
            <w:tcW w:w="357" w:type="pct"/>
            <w:shd w:val="clear" w:color="auto" w:fill="auto"/>
            <w:vAlign w:val="center"/>
          </w:tcPr>
          <w:p w14:paraId="6D783F7D" w14:textId="77777777" w:rsidR="00AD26CB" w:rsidRPr="004E41E6" w:rsidRDefault="00AD26CB" w:rsidP="00AC5729">
            <w:pPr>
              <w:pStyle w:val="RepTableHeader"/>
              <w:jc w:val="center"/>
            </w:pPr>
            <w:r w:rsidRPr="004E41E6">
              <w:t>Vertebrate study</w:t>
            </w:r>
          </w:p>
          <w:p w14:paraId="392895EC" w14:textId="77777777" w:rsidR="00AD26CB" w:rsidRPr="004E41E6" w:rsidRDefault="00AD26CB" w:rsidP="00AC5729">
            <w:pPr>
              <w:pStyle w:val="RepTableHeader"/>
              <w:jc w:val="center"/>
            </w:pPr>
            <w:r w:rsidRPr="004E41E6">
              <w:t>Y/N</w:t>
            </w:r>
          </w:p>
        </w:tc>
        <w:tc>
          <w:tcPr>
            <w:tcW w:w="440" w:type="pct"/>
            <w:shd w:val="clear" w:color="auto" w:fill="auto"/>
            <w:vAlign w:val="center"/>
          </w:tcPr>
          <w:p w14:paraId="650C4DC8" w14:textId="77777777" w:rsidR="00AD26CB" w:rsidRPr="004E41E6" w:rsidRDefault="00AD26CB" w:rsidP="00AC5729">
            <w:pPr>
              <w:pStyle w:val="RepTableHeader"/>
              <w:jc w:val="center"/>
            </w:pPr>
            <w:r w:rsidRPr="004E41E6">
              <w:t>Owner</w:t>
            </w:r>
          </w:p>
        </w:tc>
      </w:tr>
      <w:tr w:rsidR="00AD26CB" w:rsidRPr="0045141C" w14:paraId="4E685A8D" w14:textId="77777777" w:rsidTr="00E10C92">
        <w:tc>
          <w:tcPr>
            <w:tcW w:w="348" w:type="pct"/>
            <w:shd w:val="clear" w:color="auto" w:fill="auto"/>
          </w:tcPr>
          <w:p w14:paraId="36FC0F0A" w14:textId="77777777" w:rsidR="00AD26CB" w:rsidRPr="0045141C" w:rsidRDefault="00AD26CB" w:rsidP="00A036FF">
            <w:pPr>
              <w:pStyle w:val="RepTable"/>
              <w:rPr>
                <w:szCs w:val="20"/>
              </w:rPr>
            </w:pPr>
          </w:p>
        </w:tc>
        <w:tc>
          <w:tcPr>
            <w:tcW w:w="636" w:type="pct"/>
            <w:shd w:val="clear" w:color="auto" w:fill="auto"/>
          </w:tcPr>
          <w:p w14:paraId="7ED9B145" w14:textId="77777777" w:rsidR="00AD26CB" w:rsidRPr="0045141C" w:rsidRDefault="00AD26CB" w:rsidP="00C33A7F">
            <w:pPr>
              <w:pStyle w:val="RepTable"/>
              <w:rPr>
                <w:szCs w:val="20"/>
              </w:rPr>
            </w:pPr>
          </w:p>
        </w:tc>
        <w:tc>
          <w:tcPr>
            <w:tcW w:w="270" w:type="pct"/>
            <w:shd w:val="clear" w:color="auto" w:fill="auto"/>
          </w:tcPr>
          <w:p w14:paraId="00729E94" w14:textId="77777777" w:rsidR="00AD26CB" w:rsidRPr="0045141C" w:rsidRDefault="00AD26CB" w:rsidP="00E10C92">
            <w:pPr>
              <w:pStyle w:val="RepTable"/>
              <w:jc w:val="center"/>
              <w:rPr>
                <w:szCs w:val="20"/>
              </w:rPr>
            </w:pPr>
          </w:p>
        </w:tc>
        <w:tc>
          <w:tcPr>
            <w:tcW w:w="2949" w:type="pct"/>
            <w:shd w:val="clear" w:color="auto" w:fill="auto"/>
          </w:tcPr>
          <w:p w14:paraId="483A46A4" w14:textId="77777777" w:rsidR="00AD26CB" w:rsidRPr="0045141C" w:rsidRDefault="00AD26CB" w:rsidP="00C33A7F">
            <w:pPr>
              <w:pStyle w:val="RepTable"/>
              <w:rPr>
                <w:szCs w:val="20"/>
              </w:rPr>
            </w:pPr>
          </w:p>
        </w:tc>
        <w:tc>
          <w:tcPr>
            <w:tcW w:w="357" w:type="pct"/>
            <w:shd w:val="clear" w:color="auto" w:fill="auto"/>
          </w:tcPr>
          <w:p w14:paraId="7EB4E83A" w14:textId="77777777" w:rsidR="00AD26CB" w:rsidRPr="0045141C" w:rsidRDefault="00AD26CB" w:rsidP="00E10C92">
            <w:pPr>
              <w:pStyle w:val="RepTable"/>
              <w:jc w:val="center"/>
              <w:rPr>
                <w:szCs w:val="20"/>
              </w:rPr>
            </w:pPr>
          </w:p>
        </w:tc>
        <w:tc>
          <w:tcPr>
            <w:tcW w:w="440" w:type="pct"/>
            <w:shd w:val="clear" w:color="auto" w:fill="auto"/>
          </w:tcPr>
          <w:p w14:paraId="7D3DFEE4" w14:textId="77777777" w:rsidR="00AD26CB" w:rsidRPr="0045141C" w:rsidRDefault="00AD26CB" w:rsidP="00E10C92">
            <w:pPr>
              <w:pStyle w:val="RepTable"/>
              <w:jc w:val="center"/>
              <w:rPr>
                <w:szCs w:val="20"/>
                <w:highlight w:val="yellow"/>
              </w:rPr>
            </w:pPr>
          </w:p>
        </w:tc>
      </w:tr>
      <w:tr w:rsidR="001A616B" w:rsidRPr="0045141C" w14:paraId="54190649" w14:textId="77777777" w:rsidTr="00E10C92">
        <w:tc>
          <w:tcPr>
            <w:tcW w:w="348" w:type="pct"/>
            <w:shd w:val="clear" w:color="auto" w:fill="auto"/>
          </w:tcPr>
          <w:p w14:paraId="1466B874" w14:textId="77777777" w:rsidR="001A616B" w:rsidRPr="0045141C" w:rsidRDefault="001A616B" w:rsidP="00A036FF">
            <w:pPr>
              <w:pStyle w:val="RepTable"/>
              <w:rPr>
                <w:szCs w:val="20"/>
              </w:rPr>
            </w:pPr>
          </w:p>
        </w:tc>
        <w:tc>
          <w:tcPr>
            <w:tcW w:w="636" w:type="pct"/>
            <w:shd w:val="clear" w:color="auto" w:fill="auto"/>
          </w:tcPr>
          <w:p w14:paraId="43BEFCD4" w14:textId="77777777" w:rsidR="001A616B" w:rsidRPr="0045141C" w:rsidRDefault="001A616B" w:rsidP="00C33A7F">
            <w:pPr>
              <w:autoSpaceDE w:val="0"/>
              <w:autoSpaceDN w:val="0"/>
              <w:adjustRightInd w:val="0"/>
              <w:rPr>
                <w:sz w:val="20"/>
                <w:szCs w:val="20"/>
                <w:lang w:eastAsia="en-US"/>
              </w:rPr>
            </w:pPr>
          </w:p>
        </w:tc>
        <w:tc>
          <w:tcPr>
            <w:tcW w:w="270" w:type="pct"/>
            <w:shd w:val="clear" w:color="auto" w:fill="auto"/>
          </w:tcPr>
          <w:p w14:paraId="10F61DD2" w14:textId="77777777" w:rsidR="001A616B" w:rsidRPr="0045141C" w:rsidRDefault="001A616B" w:rsidP="00E10C92">
            <w:pPr>
              <w:pStyle w:val="RepTable"/>
              <w:jc w:val="center"/>
              <w:rPr>
                <w:szCs w:val="20"/>
              </w:rPr>
            </w:pPr>
          </w:p>
        </w:tc>
        <w:tc>
          <w:tcPr>
            <w:tcW w:w="2949" w:type="pct"/>
            <w:shd w:val="clear" w:color="auto" w:fill="auto"/>
          </w:tcPr>
          <w:p w14:paraId="4CE2BBBC" w14:textId="77777777" w:rsidR="001A616B" w:rsidRPr="0045141C" w:rsidRDefault="001A616B" w:rsidP="001A616B">
            <w:pPr>
              <w:pStyle w:val="RepTable"/>
              <w:rPr>
                <w:szCs w:val="20"/>
              </w:rPr>
            </w:pPr>
          </w:p>
        </w:tc>
        <w:tc>
          <w:tcPr>
            <w:tcW w:w="357" w:type="pct"/>
            <w:shd w:val="clear" w:color="auto" w:fill="auto"/>
          </w:tcPr>
          <w:p w14:paraId="3148E8D9" w14:textId="77777777" w:rsidR="001A616B" w:rsidRPr="0045141C" w:rsidRDefault="001A616B" w:rsidP="00E10C92">
            <w:pPr>
              <w:pStyle w:val="RepTable"/>
              <w:jc w:val="center"/>
              <w:rPr>
                <w:szCs w:val="20"/>
              </w:rPr>
            </w:pPr>
          </w:p>
        </w:tc>
        <w:tc>
          <w:tcPr>
            <w:tcW w:w="440" w:type="pct"/>
            <w:shd w:val="clear" w:color="auto" w:fill="auto"/>
          </w:tcPr>
          <w:p w14:paraId="5519A698" w14:textId="77777777" w:rsidR="001A616B" w:rsidRPr="0045141C" w:rsidRDefault="001A616B" w:rsidP="00E10C92">
            <w:pPr>
              <w:pStyle w:val="RepTable"/>
              <w:jc w:val="center"/>
              <w:rPr>
                <w:szCs w:val="20"/>
                <w:lang w:eastAsia="en-US"/>
              </w:rPr>
            </w:pPr>
          </w:p>
        </w:tc>
      </w:tr>
    </w:tbl>
    <w:p w14:paraId="5F12FC07" w14:textId="77777777" w:rsidR="00AD26CB" w:rsidRPr="0045141C" w:rsidRDefault="00AD26CB" w:rsidP="00AD26CB">
      <w:pPr>
        <w:pStyle w:val="RepStandard"/>
        <w:rPr>
          <w:sz w:val="20"/>
          <w:szCs w:val="20"/>
        </w:rPr>
      </w:pPr>
    </w:p>
    <w:p w14:paraId="765B8CC1" w14:textId="77777777" w:rsidR="00AD26CB" w:rsidRPr="004E41E6" w:rsidRDefault="00AD26CB" w:rsidP="00AD26CB">
      <w:pPr>
        <w:pStyle w:val="RepNewPart"/>
      </w:pPr>
      <w:r w:rsidRPr="004E41E6">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AD26CB" w:rsidRPr="004E41E6" w14:paraId="21542D68" w14:textId="77777777" w:rsidTr="00AC5729">
        <w:trPr>
          <w:tblHeader/>
        </w:trPr>
        <w:tc>
          <w:tcPr>
            <w:tcW w:w="348" w:type="pct"/>
            <w:shd w:val="clear" w:color="auto" w:fill="auto"/>
            <w:vAlign w:val="center"/>
          </w:tcPr>
          <w:p w14:paraId="3133BDC0" w14:textId="77777777" w:rsidR="00AD26CB" w:rsidRPr="004E41E6" w:rsidRDefault="00AD26CB" w:rsidP="00AC5729">
            <w:pPr>
              <w:pStyle w:val="RepTableHeader"/>
              <w:jc w:val="center"/>
            </w:pPr>
            <w:r w:rsidRPr="004E41E6">
              <w:t>Data point</w:t>
            </w:r>
          </w:p>
        </w:tc>
        <w:tc>
          <w:tcPr>
            <w:tcW w:w="636" w:type="pct"/>
            <w:shd w:val="clear" w:color="auto" w:fill="auto"/>
            <w:vAlign w:val="center"/>
          </w:tcPr>
          <w:p w14:paraId="29034F7C" w14:textId="77777777" w:rsidR="00AD26CB" w:rsidRPr="004E41E6" w:rsidRDefault="00AD26CB" w:rsidP="00AC5729">
            <w:pPr>
              <w:pStyle w:val="RepTableHeader"/>
              <w:jc w:val="center"/>
            </w:pPr>
            <w:r w:rsidRPr="004E41E6">
              <w:t>Author(s)</w:t>
            </w:r>
          </w:p>
        </w:tc>
        <w:tc>
          <w:tcPr>
            <w:tcW w:w="270" w:type="pct"/>
            <w:shd w:val="clear" w:color="auto" w:fill="auto"/>
            <w:vAlign w:val="center"/>
          </w:tcPr>
          <w:p w14:paraId="7F0D0EA0" w14:textId="77777777" w:rsidR="00AD26CB" w:rsidRPr="004E41E6" w:rsidRDefault="00AD26CB" w:rsidP="00AC5729">
            <w:pPr>
              <w:pStyle w:val="RepTableHeader"/>
              <w:jc w:val="center"/>
            </w:pPr>
            <w:r w:rsidRPr="004E41E6">
              <w:t>Year</w:t>
            </w:r>
          </w:p>
        </w:tc>
        <w:tc>
          <w:tcPr>
            <w:tcW w:w="2949" w:type="pct"/>
            <w:shd w:val="clear" w:color="auto" w:fill="auto"/>
            <w:vAlign w:val="center"/>
          </w:tcPr>
          <w:p w14:paraId="32F71460" w14:textId="77777777" w:rsidR="00AD26CB" w:rsidRPr="004E41E6" w:rsidRDefault="00AD26CB" w:rsidP="00AC5729">
            <w:pPr>
              <w:pStyle w:val="RepTableHeader"/>
              <w:jc w:val="center"/>
            </w:pPr>
            <w:r w:rsidRPr="004E41E6">
              <w:t>Title</w:t>
            </w:r>
            <w:r w:rsidRPr="004E41E6">
              <w:br/>
              <w:t>Company Report No.</w:t>
            </w:r>
            <w:r w:rsidRPr="004E41E6">
              <w:tab/>
            </w:r>
            <w:r w:rsidRPr="004E41E6">
              <w:br/>
              <w:t>Source (where different from company)</w:t>
            </w:r>
            <w:r>
              <w:br/>
            </w:r>
            <w:r w:rsidRPr="004E41E6">
              <w:t>GLP or GEP status</w:t>
            </w:r>
            <w:r>
              <w:br/>
            </w:r>
            <w:r w:rsidRPr="004E41E6">
              <w:t>Published or not</w:t>
            </w:r>
          </w:p>
        </w:tc>
        <w:tc>
          <w:tcPr>
            <w:tcW w:w="357" w:type="pct"/>
            <w:shd w:val="clear" w:color="auto" w:fill="auto"/>
            <w:vAlign w:val="center"/>
          </w:tcPr>
          <w:p w14:paraId="4BD57147" w14:textId="77777777" w:rsidR="00AD26CB" w:rsidRPr="004E41E6" w:rsidRDefault="00AD26CB" w:rsidP="00AC5729">
            <w:pPr>
              <w:pStyle w:val="RepTableHeader"/>
              <w:jc w:val="center"/>
            </w:pPr>
            <w:r w:rsidRPr="004E41E6">
              <w:t>Vertebrate study</w:t>
            </w:r>
          </w:p>
          <w:p w14:paraId="566798CB" w14:textId="77777777" w:rsidR="00AD26CB" w:rsidRPr="004E41E6" w:rsidRDefault="00AD26CB" w:rsidP="00AC5729">
            <w:pPr>
              <w:pStyle w:val="RepTableHeader"/>
              <w:jc w:val="center"/>
            </w:pPr>
            <w:r w:rsidRPr="004E41E6">
              <w:t>Y/N</w:t>
            </w:r>
          </w:p>
        </w:tc>
        <w:tc>
          <w:tcPr>
            <w:tcW w:w="440" w:type="pct"/>
            <w:shd w:val="clear" w:color="auto" w:fill="auto"/>
            <w:vAlign w:val="center"/>
          </w:tcPr>
          <w:p w14:paraId="5F5D8214" w14:textId="77777777" w:rsidR="00AD26CB" w:rsidRPr="004E41E6" w:rsidRDefault="00AD26CB" w:rsidP="00AC5729">
            <w:pPr>
              <w:pStyle w:val="RepTableHeader"/>
              <w:jc w:val="center"/>
            </w:pPr>
            <w:r w:rsidRPr="004E41E6">
              <w:t>Owner</w:t>
            </w:r>
          </w:p>
        </w:tc>
      </w:tr>
      <w:tr w:rsidR="00AD26CB" w:rsidRPr="004E41E6" w14:paraId="52B92BA1" w14:textId="77777777" w:rsidTr="00E10C92">
        <w:tc>
          <w:tcPr>
            <w:tcW w:w="348" w:type="pct"/>
            <w:shd w:val="clear" w:color="auto" w:fill="auto"/>
          </w:tcPr>
          <w:p w14:paraId="355EB717" w14:textId="77777777" w:rsidR="00AD26CB" w:rsidRPr="00E10C92" w:rsidRDefault="00AD26CB" w:rsidP="00A036FF">
            <w:pPr>
              <w:pStyle w:val="RepTable"/>
              <w:rPr>
                <w:highlight w:val="yellow"/>
              </w:rPr>
            </w:pPr>
          </w:p>
        </w:tc>
        <w:tc>
          <w:tcPr>
            <w:tcW w:w="636" w:type="pct"/>
            <w:shd w:val="clear" w:color="auto" w:fill="auto"/>
          </w:tcPr>
          <w:p w14:paraId="0DA2ABB3" w14:textId="77777777" w:rsidR="00AD26CB" w:rsidRPr="00E10C92" w:rsidRDefault="00AD26CB" w:rsidP="00A036FF">
            <w:pPr>
              <w:pStyle w:val="RepTable"/>
              <w:rPr>
                <w:highlight w:val="yellow"/>
              </w:rPr>
            </w:pPr>
          </w:p>
        </w:tc>
        <w:tc>
          <w:tcPr>
            <w:tcW w:w="270" w:type="pct"/>
            <w:shd w:val="clear" w:color="auto" w:fill="auto"/>
          </w:tcPr>
          <w:p w14:paraId="34A1AA4D" w14:textId="77777777" w:rsidR="00AD26CB" w:rsidRPr="00E10C92" w:rsidRDefault="00AD26CB" w:rsidP="00E10C92">
            <w:pPr>
              <w:pStyle w:val="RepTable"/>
              <w:jc w:val="center"/>
              <w:rPr>
                <w:highlight w:val="yellow"/>
              </w:rPr>
            </w:pPr>
          </w:p>
        </w:tc>
        <w:tc>
          <w:tcPr>
            <w:tcW w:w="2949" w:type="pct"/>
            <w:shd w:val="clear" w:color="auto" w:fill="auto"/>
          </w:tcPr>
          <w:p w14:paraId="390F0F42" w14:textId="77777777" w:rsidR="00AD26CB" w:rsidRPr="00E10C92" w:rsidRDefault="00AD26CB" w:rsidP="00A036FF">
            <w:pPr>
              <w:pStyle w:val="RepTable"/>
              <w:rPr>
                <w:highlight w:val="yellow"/>
              </w:rPr>
            </w:pPr>
          </w:p>
        </w:tc>
        <w:tc>
          <w:tcPr>
            <w:tcW w:w="357" w:type="pct"/>
            <w:shd w:val="clear" w:color="auto" w:fill="auto"/>
          </w:tcPr>
          <w:p w14:paraId="11C9352A" w14:textId="77777777" w:rsidR="00AD26CB" w:rsidRPr="00E10C92" w:rsidRDefault="00AD26CB" w:rsidP="00E10C92">
            <w:pPr>
              <w:pStyle w:val="RepTable"/>
              <w:jc w:val="center"/>
              <w:rPr>
                <w:highlight w:val="yellow"/>
              </w:rPr>
            </w:pPr>
          </w:p>
        </w:tc>
        <w:tc>
          <w:tcPr>
            <w:tcW w:w="440" w:type="pct"/>
            <w:shd w:val="clear" w:color="auto" w:fill="auto"/>
          </w:tcPr>
          <w:p w14:paraId="6F094C18" w14:textId="77777777" w:rsidR="00AD26CB" w:rsidRPr="00E10C92" w:rsidRDefault="00AD26CB" w:rsidP="00E10C92">
            <w:pPr>
              <w:pStyle w:val="RepTable"/>
              <w:jc w:val="center"/>
              <w:rPr>
                <w:highlight w:val="yellow"/>
              </w:rPr>
            </w:pPr>
          </w:p>
        </w:tc>
      </w:tr>
      <w:tr w:rsidR="00AD26CB" w:rsidRPr="00E10C92" w14:paraId="2BF35675" w14:textId="77777777" w:rsidTr="00E10C92">
        <w:tc>
          <w:tcPr>
            <w:tcW w:w="348" w:type="pct"/>
            <w:shd w:val="clear" w:color="auto" w:fill="auto"/>
          </w:tcPr>
          <w:p w14:paraId="24CBA385" w14:textId="77777777" w:rsidR="00AD26CB" w:rsidRPr="00E10C92" w:rsidRDefault="00AD26CB" w:rsidP="00A036FF">
            <w:pPr>
              <w:pStyle w:val="RepTable"/>
              <w:rPr>
                <w:highlight w:val="yellow"/>
              </w:rPr>
            </w:pPr>
          </w:p>
        </w:tc>
        <w:tc>
          <w:tcPr>
            <w:tcW w:w="636" w:type="pct"/>
            <w:shd w:val="clear" w:color="auto" w:fill="auto"/>
          </w:tcPr>
          <w:p w14:paraId="334CEB9A" w14:textId="77777777" w:rsidR="00AD26CB" w:rsidRPr="00E10C92" w:rsidRDefault="00AD26CB" w:rsidP="00A036FF">
            <w:pPr>
              <w:pStyle w:val="RepTable"/>
              <w:rPr>
                <w:highlight w:val="yellow"/>
              </w:rPr>
            </w:pPr>
          </w:p>
        </w:tc>
        <w:tc>
          <w:tcPr>
            <w:tcW w:w="270" w:type="pct"/>
            <w:shd w:val="clear" w:color="auto" w:fill="auto"/>
          </w:tcPr>
          <w:p w14:paraId="28F734F5" w14:textId="77777777" w:rsidR="00AD26CB" w:rsidRPr="00E10C92" w:rsidRDefault="00AD26CB" w:rsidP="00E10C92">
            <w:pPr>
              <w:pStyle w:val="RepTable"/>
              <w:jc w:val="center"/>
              <w:rPr>
                <w:highlight w:val="yellow"/>
              </w:rPr>
            </w:pPr>
          </w:p>
        </w:tc>
        <w:tc>
          <w:tcPr>
            <w:tcW w:w="2949" w:type="pct"/>
            <w:shd w:val="clear" w:color="auto" w:fill="auto"/>
          </w:tcPr>
          <w:p w14:paraId="2EB775D2" w14:textId="77777777" w:rsidR="00AD26CB" w:rsidRPr="00E10C92" w:rsidRDefault="00AD26CB" w:rsidP="00A036FF">
            <w:pPr>
              <w:pStyle w:val="RepTable"/>
              <w:rPr>
                <w:highlight w:val="yellow"/>
              </w:rPr>
            </w:pPr>
          </w:p>
        </w:tc>
        <w:tc>
          <w:tcPr>
            <w:tcW w:w="357" w:type="pct"/>
            <w:shd w:val="clear" w:color="auto" w:fill="auto"/>
          </w:tcPr>
          <w:p w14:paraId="4F2FB275" w14:textId="77777777" w:rsidR="00AD26CB" w:rsidRPr="00E10C92" w:rsidRDefault="00AD26CB" w:rsidP="00E10C92">
            <w:pPr>
              <w:pStyle w:val="RepTable"/>
              <w:jc w:val="center"/>
              <w:rPr>
                <w:highlight w:val="yellow"/>
              </w:rPr>
            </w:pPr>
          </w:p>
        </w:tc>
        <w:tc>
          <w:tcPr>
            <w:tcW w:w="440" w:type="pct"/>
            <w:shd w:val="clear" w:color="auto" w:fill="auto"/>
          </w:tcPr>
          <w:p w14:paraId="73DE230B" w14:textId="77777777" w:rsidR="00AD26CB" w:rsidRPr="00E10C92" w:rsidRDefault="00AD26CB" w:rsidP="00E10C92">
            <w:pPr>
              <w:pStyle w:val="RepTable"/>
              <w:jc w:val="center"/>
              <w:rPr>
                <w:highlight w:val="yellow"/>
              </w:rPr>
            </w:pPr>
          </w:p>
        </w:tc>
      </w:tr>
    </w:tbl>
    <w:p w14:paraId="31488AEA" w14:textId="77777777" w:rsidR="00B959C0" w:rsidRPr="00867654" w:rsidRDefault="00B959C0" w:rsidP="00291CF1">
      <w:pPr>
        <w:pStyle w:val="RepStandard"/>
        <w:rPr>
          <w:sz w:val="20"/>
        </w:rPr>
      </w:pPr>
    </w:p>
    <w:p w14:paraId="470606A1" w14:textId="77777777" w:rsidR="00B959C0" w:rsidRPr="00867654" w:rsidRDefault="00B959C0" w:rsidP="00291CF1">
      <w:pPr>
        <w:pStyle w:val="RepAppendix1"/>
        <w:rPr>
          <w:lang w:eastAsia="en-US"/>
        </w:rPr>
        <w:sectPr w:rsidR="00B959C0" w:rsidRPr="00867654" w:rsidSect="00867654">
          <w:pgSz w:w="16834" w:h="11909" w:orient="landscape" w:code="9"/>
          <w:pgMar w:top="1417" w:right="1134" w:bottom="1134" w:left="1134" w:header="709" w:footer="142" w:gutter="0"/>
          <w:pgNumType w:chapSep="period"/>
          <w:cols w:space="720"/>
          <w:noEndnote/>
          <w:docGrid w:linePitch="233"/>
        </w:sectPr>
      </w:pPr>
    </w:p>
    <w:p w14:paraId="4D391D3D" w14:textId="77777777" w:rsidR="00B959C0" w:rsidRPr="00867654" w:rsidRDefault="00B959C0" w:rsidP="0060069D">
      <w:pPr>
        <w:pStyle w:val="RepAppendix1"/>
      </w:pPr>
      <w:bookmarkStart w:id="295" w:name="_Toc404926243"/>
      <w:bookmarkStart w:id="296" w:name="_Toc413255498"/>
      <w:bookmarkStart w:id="297" w:name="_Toc413320859"/>
      <w:bookmarkStart w:id="298" w:name="_Ref413321267"/>
      <w:bookmarkStart w:id="299" w:name="_Toc413324341"/>
      <w:bookmarkStart w:id="300" w:name="_Toc413324518"/>
      <w:bookmarkStart w:id="301" w:name="_Toc413920095"/>
      <w:bookmarkStart w:id="302" w:name="_Toc413923815"/>
      <w:bookmarkStart w:id="303" w:name="_Toc413933803"/>
      <w:bookmarkStart w:id="304" w:name="_Toc414363711"/>
      <w:bookmarkStart w:id="305" w:name="_Toc414461235"/>
      <w:bookmarkStart w:id="306" w:name="_Toc415062043"/>
      <w:bookmarkStart w:id="307" w:name="_Toc140138705"/>
      <w:r w:rsidRPr="00867654">
        <w:lastRenderedPageBreak/>
        <w:t>Detailed evaluation of submitted analytical methods</w:t>
      </w:r>
      <w:bookmarkEnd w:id="295"/>
      <w:bookmarkEnd w:id="296"/>
      <w:bookmarkEnd w:id="297"/>
      <w:bookmarkEnd w:id="298"/>
      <w:bookmarkEnd w:id="299"/>
      <w:bookmarkEnd w:id="300"/>
      <w:bookmarkEnd w:id="301"/>
      <w:bookmarkEnd w:id="302"/>
      <w:bookmarkEnd w:id="303"/>
      <w:bookmarkEnd w:id="304"/>
      <w:bookmarkEnd w:id="305"/>
      <w:bookmarkEnd w:id="306"/>
      <w:bookmarkEnd w:id="307"/>
    </w:p>
    <w:p w14:paraId="23238354" w14:textId="77777777" w:rsidR="00B959C0" w:rsidRDefault="00B959C0" w:rsidP="0060069D">
      <w:pPr>
        <w:pStyle w:val="RepAppendix2"/>
      </w:pPr>
      <w:bookmarkStart w:id="308" w:name="_Toc357414735"/>
      <w:bookmarkStart w:id="309" w:name="_Toc358886047"/>
      <w:bookmarkStart w:id="310" w:name="_Toc404926244"/>
      <w:bookmarkStart w:id="311" w:name="_Toc413255499"/>
      <w:bookmarkStart w:id="312" w:name="_Toc413320860"/>
      <w:bookmarkStart w:id="313" w:name="_Toc413324342"/>
      <w:bookmarkStart w:id="314" w:name="_Toc413324519"/>
      <w:bookmarkStart w:id="315" w:name="_Ref413325020"/>
      <w:bookmarkStart w:id="316" w:name="_Toc413920096"/>
      <w:bookmarkStart w:id="317" w:name="_Toc413923816"/>
      <w:bookmarkStart w:id="318" w:name="_Toc413933804"/>
      <w:bookmarkStart w:id="319" w:name="_Toc414363712"/>
      <w:bookmarkStart w:id="320" w:name="_Toc414461236"/>
      <w:bookmarkStart w:id="321" w:name="_Toc415062044"/>
      <w:bookmarkStart w:id="322" w:name="_Toc100681492"/>
      <w:bookmarkStart w:id="323" w:name="_Toc140138706"/>
      <w:r w:rsidRPr="00867654">
        <w:t xml:space="preserve">Analytical methods for </w:t>
      </w:r>
      <w:r w:rsidRPr="00137366">
        <w:t xml:space="preserve">the </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00137366">
        <w:t>metazachlor</w:t>
      </w:r>
      <w:bookmarkEnd w:id="322"/>
      <w:bookmarkEnd w:id="323"/>
    </w:p>
    <w:p w14:paraId="44EA473B" w14:textId="28B7CF98" w:rsidR="009274D9" w:rsidRPr="009274D9" w:rsidRDefault="009274D9" w:rsidP="009274D9">
      <w:pPr>
        <w:pStyle w:val="RepStandard"/>
      </w:pPr>
      <w:r>
        <w:t xml:space="preserve">Summarised below are the analytical methods used in support of the ecotoxicology pre-registration </w:t>
      </w:r>
      <w:r w:rsidR="006C3DC6">
        <w:t>s</w:t>
      </w:r>
      <w:r>
        <w:t>tudies.</w:t>
      </w:r>
    </w:p>
    <w:p w14:paraId="6ABB84AA" w14:textId="77777777" w:rsidR="00B959C0" w:rsidRDefault="00B959C0" w:rsidP="0060069D">
      <w:pPr>
        <w:pStyle w:val="RepAppendix3"/>
      </w:pPr>
      <w:bookmarkStart w:id="324" w:name="_Toc404926245"/>
      <w:bookmarkStart w:id="325" w:name="_Toc413255500"/>
      <w:bookmarkStart w:id="326" w:name="_Toc413320861"/>
      <w:bookmarkStart w:id="327" w:name="_Toc413324343"/>
      <w:bookmarkStart w:id="328" w:name="_Toc413324520"/>
      <w:bookmarkStart w:id="329" w:name="_Toc413920097"/>
      <w:bookmarkStart w:id="330" w:name="_Toc413923817"/>
      <w:bookmarkStart w:id="331" w:name="_Toc413933805"/>
      <w:bookmarkStart w:id="332" w:name="_Toc414363713"/>
      <w:bookmarkStart w:id="333" w:name="_Toc414461237"/>
      <w:bookmarkStart w:id="334" w:name="_Toc415062045"/>
      <w:bookmarkStart w:id="335" w:name="_Toc140138707"/>
      <w:bookmarkStart w:id="336" w:name="_Toc357414740"/>
      <w:bookmarkStart w:id="337" w:name="_Toc358886052"/>
      <w:bookmarkStart w:id="338" w:name="_Toc402372052"/>
      <w:r w:rsidRPr="00867654">
        <w:t>Methods used for the generation of pre-</w:t>
      </w:r>
      <w:r w:rsidR="007F53E2">
        <w:t>authorization</w:t>
      </w:r>
      <w:r w:rsidRPr="00867654">
        <w:t xml:space="preserve"> data (KCP 5.1)</w:t>
      </w:r>
      <w:bookmarkEnd w:id="324"/>
      <w:bookmarkEnd w:id="325"/>
      <w:bookmarkEnd w:id="326"/>
      <w:bookmarkEnd w:id="327"/>
      <w:bookmarkEnd w:id="328"/>
      <w:bookmarkEnd w:id="329"/>
      <w:bookmarkEnd w:id="330"/>
      <w:bookmarkEnd w:id="331"/>
      <w:bookmarkEnd w:id="332"/>
      <w:bookmarkEnd w:id="333"/>
      <w:bookmarkEnd w:id="334"/>
      <w:bookmarkEnd w:id="335"/>
    </w:p>
    <w:p w14:paraId="62D12196" w14:textId="64101281" w:rsidR="00AE2099" w:rsidRDefault="00AE2099" w:rsidP="00AE2099">
      <w:pPr>
        <w:pStyle w:val="Podtytu"/>
        <w:spacing w:before="480" w:after="240"/>
        <w:rPr>
          <w:b/>
          <w:bCs/>
        </w:rPr>
      </w:pPr>
      <w:bookmarkStart w:id="339" w:name="_Toc100681493"/>
      <w:bookmarkStart w:id="340" w:name="_Toc140138708"/>
      <w:r w:rsidRPr="00D36E0D">
        <w:rPr>
          <w:b/>
          <w:bCs/>
        </w:rPr>
        <w:t>A.2.1.1.1</w:t>
      </w:r>
      <w:r>
        <w:rPr>
          <w:b/>
          <w:bCs/>
        </w:rPr>
        <w:tab/>
        <w:t>Analytical method 1 (</w:t>
      </w:r>
      <w:r w:rsidRPr="00D36E0D">
        <w:rPr>
          <w:b/>
          <w:bCs/>
        </w:rPr>
        <w:t xml:space="preserve">Daphnia sp., Acute </w:t>
      </w:r>
      <w:proofErr w:type="spellStart"/>
      <w:r w:rsidRPr="00D36E0D">
        <w:rPr>
          <w:b/>
          <w:bCs/>
        </w:rPr>
        <w:t>Immobilisation</w:t>
      </w:r>
      <w:proofErr w:type="spellEnd"/>
      <w:r w:rsidRPr="00D36E0D">
        <w:rPr>
          <w:b/>
          <w:bCs/>
        </w:rPr>
        <w:t xml:space="preserve"> Test</w:t>
      </w:r>
      <w:r>
        <w:rPr>
          <w:b/>
          <w:bCs/>
        </w:rPr>
        <w:t>)</w:t>
      </w:r>
      <w:bookmarkEnd w:id="339"/>
      <w:bookmarkEnd w:id="340"/>
    </w:p>
    <w:p w14:paraId="0C026FAE" w14:textId="77777777" w:rsidR="00AE2099" w:rsidRDefault="00AE2099" w:rsidP="00B304A9">
      <w:pPr>
        <w:rPr>
          <w:b/>
          <w:bCs/>
          <w:sz w:val="24"/>
          <w:szCs w:val="24"/>
        </w:rPr>
      </w:pPr>
      <w:bookmarkStart w:id="341" w:name="_Toc100681494"/>
      <w:r w:rsidRPr="00B304A9">
        <w:rPr>
          <w:b/>
          <w:bCs/>
          <w:sz w:val="24"/>
          <w:szCs w:val="24"/>
        </w:rPr>
        <w:t>A.2.1.1.1.1</w:t>
      </w:r>
      <w:r w:rsidRPr="00B304A9">
        <w:rPr>
          <w:b/>
          <w:bCs/>
          <w:sz w:val="24"/>
          <w:szCs w:val="24"/>
        </w:rPr>
        <w:tab/>
        <w:t xml:space="preserve">    Method validation</w:t>
      </w:r>
      <w:bookmarkStart w:id="342" w:name="_Hlk99378682"/>
      <w:bookmarkEnd w:id="341"/>
    </w:p>
    <w:p w14:paraId="7BA1F4D1" w14:textId="77777777" w:rsidR="00B304A9" w:rsidRPr="00B304A9" w:rsidRDefault="00B304A9" w:rsidP="00B304A9">
      <w:pPr>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AE2099" w:rsidRPr="00867654" w14:paraId="2686A08A" w14:textId="77777777" w:rsidTr="007C62A8">
        <w:trPr>
          <w:trHeight w:val="678"/>
        </w:trPr>
        <w:tc>
          <w:tcPr>
            <w:tcW w:w="1094" w:type="pct"/>
            <w:shd w:val="clear" w:color="auto" w:fill="D9D9D9" w:themeFill="background1" w:themeFillShade="D9"/>
          </w:tcPr>
          <w:p w14:paraId="5483272C" w14:textId="77777777" w:rsidR="00AE2099" w:rsidRPr="00BC3F1F" w:rsidRDefault="00AE2099">
            <w:pPr>
              <w:pStyle w:val="RepStandard"/>
              <w:rPr>
                <w:rFonts w:eastAsia="Batang"/>
              </w:rPr>
            </w:pPr>
            <w:r w:rsidRPr="00BC3F1F">
              <w:t xml:space="preserve">Comments of </w:t>
            </w:r>
            <w:proofErr w:type="spellStart"/>
            <w:r w:rsidRPr="00BC3F1F">
              <w:t>zRMS</w:t>
            </w:r>
            <w:proofErr w:type="spellEnd"/>
            <w:r w:rsidRPr="00BC3F1F">
              <w:t>:</w:t>
            </w:r>
          </w:p>
        </w:tc>
        <w:tc>
          <w:tcPr>
            <w:tcW w:w="3906" w:type="pct"/>
            <w:shd w:val="clear" w:color="auto" w:fill="D9D9D9" w:themeFill="background1" w:themeFillShade="D9"/>
          </w:tcPr>
          <w:p w14:paraId="4682AF55" w14:textId="77777777" w:rsidR="00AE2099" w:rsidRPr="00BC3F1F" w:rsidRDefault="00BC3F1F">
            <w:pPr>
              <w:pStyle w:val="RepStandard"/>
              <w:rPr>
                <w:rFonts w:eastAsia="Batang"/>
              </w:rPr>
            </w:pPr>
            <w:r w:rsidRPr="00BC3F1F">
              <w:rPr>
                <w:rFonts w:eastAsia="Batang"/>
              </w:rPr>
              <w:t>The method has been accepted.</w:t>
            </w:r>
          </w:p>
          <w:p w14:paraId="1E8D1C62" w14:textId="77777777" w:rsidR="00BC3F1F" w:rsidRPr="00BC3F1F" w:rsidRDefault="00BC3F1F">
            <w:pPr>
              <w:pStyle w:val="RepStandard"/>
              <w:rPr>
                <w:rFonts w:eastAsia="Batang"/>
              </w:rPr>
            </w:pPr>
            <w:r w:rsidRPr="00BC3F1F">
              <w:rPr>
                <w:rFonts w:eastAsia="Batang"/>
              </w:rPr>
              <w:t>The validation parameters were in the required range.</w:t>
            </w:r>
          </w:p>
        </w:tc>
      </w:tr>
    </w:tbl>
    <w:p w14:paraId="15C985CF" w14:textId="77777777" w:rsidR="00AE2099" w:rsidRPr="00D36E0D" w:rsidRDefault="00AE2099" w:rsidP="00AE2099">
      <w:pPr>
        <w:pStyle w:val="RepStandard"/>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AE2099" w:rsidRPr="008C1951" w14:paraId="0CA42F15" w14:textId="77777777">
        <w:tc>
          <w:tcPr>
            <w:tcW w:w="2520" w:type="dxa"/>
            <w:shd w:val="clear" w:color="auto" w:fill="auto"/>
          </w:tcPr>
          <w:p w14:paraId="6F1F0819" w14:textId="77777777" w:rsidR="00AE2099" w:rsidRPr="004049B4" w:rsidRDefault="00AE2099">
            <w:pPr>
              <w:pStyle w:val="RepStandard"/>
            </w:pPr>
            <w:r w:rsidRPr="004049B4">
              <w:t>Reference:</w:t>
            </w:r>
          </w:p>
        </w:tc>
        <w:tc>
          <w:tcPr>
            <w:tcW w:w="6859" w:type="dxa"/>
            <w:shd w:val="clear" w:color="auto" w:fill="auto"/>
          </w:tcPr>
          <w:p w14:paraId="1486A63D" w14:textId="77777777" w:rsidR="00AE2099" w:rsidRPr="008C1951" w:rsidRDefault="00AE2099">
            <w:pPr>
              <w:pStyle w:val="RepStandard"/>
              <w:rPr>
                <w:highlight w:val="yellow"/>
              </w:rPr>
            </w:pPr>
            <w:r w:rsidRPr="000E0D72">
              <w:t xml:space="preserve">5.1.2/01 </w:t>
            </w:r>
            <w:r w:rsidRPr="00D2526D">
              <w:t>(</w:t>
            </w:r>
            <w:r w:rsidRPr="00115834">
              <w:t>Cross reference: KCP 10.2.1/01)</w:t>
            </w:r>
          </w:p>
        </w:tc>
      </w:tr>
      <w:tr w:rsidR="00AE2099" w:rsidRPr="008C1951" w14:paraId="0E859E6B" w14:textId="77777777">
        <w:tc>
          <w:tcPr>
            <w:tcW w:w="2520" w:type="dxa"/>
            <w:shd w:val="clear" w:color="auto" w:fill="auto"/>
          </w:tcPr>
          <w:p w14:paraId="11AEDF98" w14:textId="77777777" w:rsidR="00AE2099" w:rsidRPr="004049B4" w:rsidRDefault="00AE2099">
            <w:pPr>
              <w:pStyle w:val="RepStandard"/>
            </w:pPr>
            <w:r w:rsidRPr="004049B4">
              <w:t>Report</w:t>
            </w:r>
          </w:p>
        </w:tc>
        <w:tc>
          <w:tcPr>
            <w:tcW w:w="6859" w:type="dxa"/>
            <w:shd w:val="clear" w:color="auto" w:fill="auto"/>
          </w:tcPr>
          <w:p w14:paraId="7CC48F13" w14:textId="77777777" w:rsidR="00AE2099" w:rsidRDefault="00AE2099">
            <w:pPr>
              <w:pStyle w:val="RepStandard"/>
            </w:pPr>
            <w:r w:rsidRPr="000E0D72">
              <w:t>Daphnia sp., Acute Immobilisation Test</w:t>
            </w:r>
            <w:r>
              <w:t xml:space="preserve">, </w:t>
            </w:r>
          </w:p>
          <w:p w14:paraId="1BB1C956" w14:textId="77777777" w:rsidR="00AE2099" w:rsidRPr="008C1951" w:rsidRDefault="00AE2099">
            <w:pPr>
              <w:pStyle w:val="RepStandard"/>
              <w:rPr>
                <w:highlight w:val="yellow"/>
              </w:rPr>
            </w:pPr>
            <w:r>
              <w:t xml:space="preserve">Kolek L., 2021a, Report No.: </w:t>
            </w:r>
            <w:r w:rsidRPr="007D5AE2">
              <w:t>EMI/4/8/2019</w:t>
            </w:r>
            <w:r>
              <w:t xml:space="preserve"> </w:t>
            </w:r>
          </w:p>
        </w:tc>
      </w:tr>
      <w:tr w:rsidR="00AE2099" w:rsidRPr="008C1951" w14:paraId="6FD44D7E" w14:textId="77777777">
        <w:tc>
          <w:tcPr>
            <w:tcW w:w="2520" w:type="dxa"/>
            <w:shd w:val="clear" w:color="auto" w:fill="auto"/>
          </w:tcPr>
          <w:p w14:paraId="371B2EDC" w14:textId="77777777" w:rsidR="00AE2099" w:rsidRPr="004049B4" w:rsidRDefault="00AE2099">
            <w:pPr>
              <w:pStyle w:val="RepStandard"/>
            </w:pPr>
            <w:r w:rsidRPr="004049B4">
              <w:t>Guideline(s):</w:t>
            </w:r>
          </w:p>
        </w:tc>
        <w:tc>
          <w:tcPr>
            <w:tcW w:w="6859" w:type="dxa"/>
            <w:shd w:val="clear" w:color="auto" w:fill="auto"/>
          </w:tcPr>
          <w:p w14:paraId="28E18C68" w14:textId="77777777" w:rsidR="00AE2099" w:rsidRPr="008C1951" w:rsidRDefault="00AE2099">
            <w:pPr>
              <w:pStyle w:val="RepStandard"/>
              <w:rPr>
                <w:highlight w:val="yellow"/>
              </w:rPr>
            </w:pPr>
            <w:r w:rsidRPr="00DE3BE8">
              <w:t>Yes (OECD 202,</w:t>
            </w:r>
            <w:r>
              <w:t xml:space="preserve"> </w:t>
            </w:r>
            <w:r w:rsidRPr="00DE3BE8">
              <w:t>(2004))</w:t>
            </w:r>
          </w:p>
        </w:tc>
      </w:tr>
      <w:tr w:rsidR="00AE2099" w:rsidRPr="008C1951" w14:paraId="7AEAA2A4" w14:textId="77777777">
        <w:tc>
          <w:tcPr>
            <w:tcW w:w="2520" w:type="dxa"/>
            <w:shd w:val="clear" w:color="auto" w:fill="auto"/>
          </w:tcPr>
          <w:p w14:paraId="3EADC133" w14:textId="77777777" w:rsidR="00AE2099" w:rsidRPr="004049B4" w:rsidRDefault="00AE2099">
            <w:pPr>
              <w:pStyle w:val="RepStandard"/>
            </w:pPr>
            <w:r w:rsidRPr="004049B4">
              <w:t>Deviations:</w:t>
            </w:r>
          </w:p>
        </w:tc>
        <w:tc>
          <w:tcPr>
            <w:tcW w:w="6859" w:type="dxa"/>
            <w:shd w:val="clear" w:color="auto" w:fill="auto"/>
          </w:tcPr>
          <w:p w14:paraId="2AD9A70F" w14:textId="77777777" w:rsidR="00AE2099" w:rsidRPr="00DE3BE8" w:rsidRDefault="00AE2099">
            <w:pPr>
              <w:pStyle w:val="RepStandard"/>
            </w:pPr>
            <w:r w:rsidRPr="00DE3BE8">
              <w:t>No</w:t>
            </w:r>
          </w:p>
        </w:tc>
      </w:tr>
      <w:tr w:rsidR="00AE2099" w:rsidRPr="008C1951" w14:paraId="1E4515E0" w14:textId="77777777">
        <w:tc>
          <w:tcPr>
            <w:tcW w:w="2520" w:type="dxa"/>
            <w:shd w:val="clear" w:color="auto" w:fill="auto"/>
          </w:tcPr>
          <w:p w14:paraId="166E76A0" w14:textId="77777777" w:rsidR="00AE2099" w:rsidRPr="004049B4" w:rsidRDefault="00AE2099">
            <w:pPr>
              <w:pStyle w:val="RepStandard"/>
            </w:pPr>
            <w:r w:rsidRPr="004049B4">
              <w:t>GLP:</w:t>
            </w:r>
          </w:p>
        </w:tc>
        <w:tc>
          <w:tcPr>
            <w:tcW w:w="6859" w:type="dxa"/>
            <w:shd w:val="clear" w:color="auto" w:fill="auto"/>
          </w:tcPr>
          <w:p w14:paraId="26C99425" w14:textId="77777777" w:rsidR="00AE2099" w:rsidRPr="00DE3BE8" w:rsidRDefault="00AE2099">
            <w:pPr>
              <w:pStyle w:val="RepStandard"/>
            </w:pPr>
            <w:r w:rsidRPr="00DE3BE8">
              <w:t>Yes</w:t>
            </w:r>
          </w:p>
        </w:tc>
      </w:tr>
      <w:tr w:rsidR="00AE2099" w:rsidRPr="008C1951" w14:paraId="05EA257E" w14:textId="77777777">
        <w:tc>
          <w:tcPr>
            <w:tcW w:w="2520" w:type="dxa"/>
            <w:shd w:val="clear" w:color="auto" w:fill="auto"/>
          </w:tcPr>
          <w:p w14:paraId="5B650252" w14:textId="77777777" w:rsidR="00AE2099" w:rsidRPr="004049B4" w:rsidRDefault="00AE2099">
            <w:pPr>
              <w:pStyle w:val="RepStandard"/>
            </w:pPr>
            <w:r w:rsidRPr="004049B4">
              <w:t>Acceptability:</w:t>
            </w:r>
          </w:p>
        </w:tc>
        <w:tc>
          <w:tcPr>
            <w:tcW w:w="6859" w:type="dxa"/>
            <w:shd w:val="clear" w:color="auto" w:fill="auto"/>
          </w:tcPr>
          <w:p w14:paraId="4D16FCB9" w14:textId="77777777" w:rsidR="00AE2099" w:rsidRPr="0083203D" w:rsidRDefault="00AE2099">
            <w:pPr>
              <w:pStyle w:val="RepStandard"/>
              <w:rPr>
                <w:highlight w:val="yellow"/>
              </w:rPr>
            </w:pPr>
            <w:r w:rsidRPr="00DE3BE8">
              <w:t>Yes</w:t>
            </w:r>
          </w:p>
        </w:tc>
      </w:tr>
    </w:tbl>
    <w:p w14:paraId="02AD15EA" w14:textId="77777777" w:rsidR="00AE2099" w:rsidRDefault="00AE2099" w:rsidP="00AE2099">
      <w:pPr>
        <w:pStyle w:val="RepStandard"/>
      </w:pPr>
    </w:p>
    <w:p w14:paraId="452E5BE5" w14:textId="77777777" w:rsidR="00AE2099" w:rsidRDefault="00AE2099" w:rsidP="00AE2099">
      <w:pPr>
        <w:pStyle w:val="RepNewPart"/>
      </w:pPr>
      <w:r w:rsidRPr="00867654">
        <w:t>Materials and methods</w:t>
      </w:r>
    </w:p>
    <w:p w14:paraId="1E882847" w14:textId="77777777" w:rsidR="00AE2099" w:rsidRPr="009274D9" w:rsidRDefault="00AE2099" w:rsidP="009A35F8">
      <w:pPr>
        <w:pStyle w:val="RepStandard"/>
        <w:spacing w:after="200"/>
      </w:pPr>
      <w:r>
        <w:t xml:space="preserve">A 10 mL sample was taken from each replicate of test concentrations and control. Samples were diluted if needed. Then they were centrifuged 3000 </w:t>
      </w:r>
      <w:proofErr w:type="spellStart"/>
      <w:r>
        <w:t>rcf</w:t>
      </w:r>
      <w:proofErr w:type="spellEnd"/>
      <w:r>
        <w:t xml:space="preserve">, 10 min and supernatant were collected, and analysed by UHPLC-MS/MS using </w:t>
      </w:r>
      <w:r w:rsidRPr="00496B78">
        <w:t xml:space="preserve">Column </w:t>
      </w:r>
      <w:proofErr w:type="spellStart"/>
      <w:r w:rsidRPr="00496B78">
        <w:t>Zorbax</w:t>
      </w:r>
      <w:proofErr w:type="spellEnd"/>
      <w:r w:rsidRPr="00496B78">
        <w:t xml:space="preserve"> SB-C18 RRHT 2,1×50 mm, 1,8 </w:t>
      </w:r>
      <w:proofErr w:type="spellStart"/>
      <w:r w:rsidRPr="00496B78">
        <w:t>μm</w:t>
      </w:r>
      <w:proofErr w:type="spellEnd"/>
      <w:r>
        <w:t xml:space="preserve"> and isocratic elution with a mobile phase of (a) water + ammonium </w:t>
      </w:r>
      <w:proofErr w:type="spellStart"/>
      <w:r>
        <w:t>formate</w:t>
      </w:r>
      <w:proofErr w:type="spellEnd"/>
      <w:r>
        <w:t xml:space="preserve"> (0.1%): 55% (b) acetonitrile + formic acid (0.05%): 45%.</w:t>
      </w:r>
    </w:p>
    <w:p w14:paraId="687DEC3B" w14:textId="77777777" w:rsidR="00AE2099" w:rsidRPr="00867654" w:rsidRDefault="00AE2099" w:rsidP="00AE2099">
      <w:pPr>
        <w:pStyle w:val="RepNewPart"/>
      </w:pPr>
      <w:r w:rsidRPr="00867654">
        <w:t>Results and discussions</w:t>
      </w:r>
    </w:p>
    <w:p w14:paraId="41DC755D" w14:textId="77777777" w:rsidR="00AE2099" w:rsidRPr="00867654" w:rsidRDefault="00AE2099" w:rsidP="00AE2099">
      <w:pPr>
        <w:pStyle w:val="RepLabel"/>
        <w:rPr>
          <w:lang w:eastAsia="en-US"/>
        </w:rPr>
      </w:pPr>
      <w:r w:rsidRPr="00867654">
        <w:rPr>
          <w:lang w:eastAsia="en-US"/>
        </w:rPr>
        <w:t>Table A </w:t>
      </w:r>
      <w:r w:rsidR="00D16090" w:rsidRPr="00867654">
        <w:rPr>
          <w:lang w:eastAsia="en-US"/>
        </w:rPr>
        <w:fldChar w:fldCharType="begin"/>
      </w:r>
      <w:r w:rsidRPr="00867654">
        <w:rPr>
          <w:lang w:eastAsia="en-US"/>
        </w:rPr>
        <w:instrText xml:space="preserve"> SEQ Table_A \* ARABIC </w:instrText>
      </w:r>
      <w:r w:rsidR="00D16090" w:rsidRPr="00867654">
        <w:rPr>
          <w:lang w:eastAsia="en-US"/>
        </w:rPr>
        <w:fldChar w:fldCharType="separate"/>
      </w:r>
      <w:r>
        <w:rPr>
          <w:noProof/>
          <w:lang w:eastAsia="en-US"/>
        </w:rPr>
        <w:t>1</w:t>
      </w:r>
      <w:r w:rsidR="00D16090" w:rsidRPr="00867654">
        <w:rPr>
          <w:lang w:eastAsia="en-US"/>
        </w:rPr>
        <w:fldChar w:fldCharType="end"/>
      </w:r>
      <w:r w:rsidRPr="00867654">
        <w:rPr>
          <w:lang w:eastAsia="en-US"/>
        </w:rPr>
        <w:t>:</w:t>
      </w:r>
      <w:r w:rsidRPr="00867654">
        <w:rPr>
          <w:lang w:eastAsia="en-US"/>
        </w:rPr>
        <w:tab/>
      </w:r>
      <w:r w:rsidRPr="00867654">
        <w:rPr>
          <w:bCs w:val="0"/>
          <w:lang w:eastAsia="en-US"/>
        </w:rPr>
        <w:t xml:space="preserve">Recovery results from method validation of </w:t>
      </w:r>
      <w:r>
        <w:t xml:space="preserve">metazachlor </w:t>
      </w:r>
      <w:r w:rsidRPr="00867654">
        <w:rPr>
          <w:bCs w:val="0"/>
          <w:lang w:eastAsia="en-US"/>
        </w:rPr>
        <w:t>using the analytical method</w:t>
      </w:r>
      <w:r>
        <w:rPr>
          <w:bCs w:val="0"/>
          <w:lang w:eastAsia="en-US"/>
        </w:rPr>
        <w:t xml:space="preserve"> in culture medium</w:t>
      </w:r>
      <w:r w:rsidRPr="00902F5A">
        <w:rPr>
          <w:bCs w:val="0"/>
          <w:lang w:eastAsia="en-US"/>
        </w:rPr>
        <w:t xml:space="preserve"> - reconstituted water according to OECD </w:t>
      </w:r>
      <w:r>
        <w:rPr>
          <w:bCs w:val="0"/>
          <w:lang w:eastAsia="en-US"/>
        </w:rPr>
        <w:t>202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28"/>
        <w:gridCol w:w="1881"/>
        <w:gridCol w:w="1868"/>
        <w:gridCol w:w="1742"/>
        <w:gridCol w:w="2229"/>
      </w:tblGrid>
      <w:tr w:rsidR="00AE2099" w:rsidRPr="00867654" w14:paraId="2D41A4C4" w14:textId="77777777">
        <w:trPr>
          <w:tblHeader/>
        </w:trPr>
        <w:tc>
          <w:tcPr>
            <w:tcW w:w="870" w:type="pct"/>
            <w:shd w:val="clear" w:color="auto" w:fill="auto"/>
          </w:tcPr>
          <w:p w14:paraId="418F5A22" w14:textId="77777777" w:rsidR="00AE2099" w:rsidRPr="00867654" w:rsidRDefault="00AE2099">
            <w:pPr>
              <w:pStyle w:val="RepTableHeader"/>
              <w:jc w:val="center"/>
              <w:rPr>
                <w:lang w:val="en-GB"/>
              </w:rPr>
            </w:pPr>
            <w:r w:rsidRPr="00867654">
              <w:rPr>
                <w:lang w:val="en-GB"/>
              </w:rPr>
              <w:t>Matrix</w:t>
            </w:r>
          </w:p>
        </w:tc>
        <w:tc>
          <w:tcPr>
            <w:tcW w:w="1006" w:type="pct"/>
            <w:shd w:val="clear" w:color="auto" w:fill="auto"/>
          </w:tcPr>
          <w:p w14:paraId="3381B307" w14:textId="77777777" w:rsidR="00AE2099" w:rsidRPr="00867654" w:rsidRDefault="00AE2099">
            <w:pPr>
              <w:pStyle w:val="RepTableHeader"/>
              <w:jc w:val="center"/>
              <w:rPr>
                <w:lang w:val="en-GB"/>
              </w:rPr>
            </w:pPr>
            <w:r w:rsidRPr="00867654">
              <w:rPr>
                <w:lang w:val="en-GB"/>
              </w:rPr>
              <w:t>Analyte</w:t>
            </w:r>
          </w:p>
        </w:tc>
        <w:tc>
          <w:tcPr>
            <w:tcW w:w="999" w:type="pct"/>
            <w:shd w:val="clear" w:color="auto" w:fill="auto"/>
          </w:tcPr>
          <w:p w14:paraId="11BDE3DF" w14:textId="77777777" w:rsidR="00AE2099" w:rsidRPr="00867654" w:rsidRDefault="00AE2099">
            <w:pPr>
              <w:pStyle w:val="RepTableHeader"/>
              <w:jc w:val="center"/>
              <w:rPr>
                <w:lang w:val="en-GB"/>
              </w:rPr>
            </w:pPr>
            <w:r w:rsidRPr="00867654">
              <w:rPr>
                <w:lang w:val="en-GB"/>
              </w:rPr>
              <w:t>Fortification level (</w:t>
            </w:r>
            <w:proofErr w:type="spellStart"/>
            <w:r w:rsidRPr="00F23BA7">
              <w:rPr>
                <w:lang w:val="en-GB"/>
              </w:rPr>
              <w:t>μg</w:t>
            </w:r>
            <w:proofErr w:type="spellEnd"/>
            <w:r w:rsidRPr="00F23BA7">
              <w:rPr>
                <w:lang w:val="en-GB"/>
              </w:rPr>
              <w:t>/L</w:t>
            </w:r>
            <w:r w:rsidRPr="00867654">
              <w:rPr>
                <w:lang w:val="en-GB"/>
              </w:rPr>
              <w:t>)</w:t>
            </w:r>
            <w:r w:rsidRPr="00867654">
              <w:rPr>
                <w:lang w:val="en-GB"/>
              </w:rPr>
              <w:br/>
              <w:t>(</w:t>
            </w:r>
            <w:r w:rsidRPr="00867654">
              <w:rPr>
                <w:i/>
                <w:lang w:val="en-GB"/>
              </w:rPr>
              <w:t>n</w:t>
            </w:r>
            <w:r w:rsidRPr="00867654">
              <w:rPr>
                <w:lang w:val="en-GB"/>
              </w:rPr>
              <w:t xml:space="preserve"> = </w:t>
            </w:r>
            <w:r>
              <w:rPr>
                <w:lang w:val="en-GB"/>
              </w:rPr>
              <w:t>5</w:t>
            </w:r>
            <w:r w:rsidRPr="00867654">
              <w:rPr>
                <w:lang w:val="en-GB"/>
              </w:rPr>
              <w:t>)</w:t>
            </w:r>
          </w:p>
        </w:tc>
        <w:tc>
          <w:tcPr>
            <w:tcW w:w="932" w:type="pct"/>
            <w:shd w:val="clear" w:color="auto" w:fill="auto"/>
          </w:tcPr>
          <w:p w14:paraId="3CDB8AB3" w14:textId="77777777" w:rsidR="00AE2099" w:rsidRPr="00867654" w:rsidRDefault="00AE2099">
            <w:pPr>
              <w:pStyle w:val="RepTableHeader"/>
              <w:jc w:val="center"/>
              <w:rPr>
                <w:lang w:val="en-GB"/>
              </w:rPr>
            </w:pPr>
            <w:r w:rsidRPr="00867654">
              <w:rPr>
                <w:lang w:val="en-GB"/>
              </w:rPr>
              <w:t xml:space="preserve">Mean </w:t>
            </w:r>
            <w:r w:rsidRPr="00867654">
              <w:rPr>
                <w:lang w:val="en-GB"/>
              </w:rPr>
              <w:br/>
              <w:t>recovery (%)</w:t>
            </w:r>
          </w:p>
        </w:tc>
        <w:tc>
          <w:tcPr>
            <w:tcW w:w="1192" w:type="pct"/>
            <w:shd w:val="clear" w:color="auto" w:fill="auto"/>
          </w:tcPr>
          <w:p w14:paraId="4D64C0B4" w14:textId="77777777" w:rsidR="00AE2099" w:rsidRPr="00867654" w:rsidRDefault="00AE2099">
            <w:pPr>
              <w:pStyle w:val="RepTableHeader"/>
              <w:jc w:val="center"/>
              <w:rPr>
                <w:lang w:val="en-GB"/>
              </w:rPr>
            </w:pPr>
            <w:r w:rsidRPr="00867654">
              <w:rPr>
                <w:lang w:val="en-GB"/>
              </w:rPr>
              <w:t>RSD (%)</w:t>
            </w:r>
          </w:p>
        </w:tc>
      </w:tr>
      <w:tr w:rsidR="00AE2099" w:rsidRPr="00867654" w14:paraId="6178FD26" w14:textId="77777777">
        <w:tc>
          <w:tcPr>
            <w:tcW w:w="870" w:type="pct"/>
            <w:vMerge w:val="restart"/>
            <w:shd w:val="clear" w:color="auto" w:fill="auto"/>
          </w:tcPr>
          <w:p w14:paraId="4A5AB1D8" w14:textId="77777777" w:rsidR="00AE2099" w:rsidRPr="00867654" w:rsidRDefault="00AE2099">
            <w:pPr>
              <w:pStyle w:val="RepTable"/>
            </w:pPr>
            <w:r>
              <w:t>Culture medium</w:t>
            </w:r>
          </w:p>
        </w:tc>
        <w:tc>
          <w:tcPr>
            <w:tcW w:w="1006" w:type="pct"/>
            <w:vMerge w:val="restart"/>
            <w:shd w:val="clear" w:color="auto" w:fill="auto"/>
          </w:tcPr>
          <w:p w14:paraId="14657F9E" w14:textId="77777777" w:rsidR="00AE2099" w:rsidRPr="00867654" w:rsidRDefault="00AE2099">
            <w:pPr>
              <w:pStyle w:val="RepTable"/>
            </w:pPr>
            <w:r>
              <w:t>metazachlor</w:t>
            </w:r>
          </w:p>
        </w:tc>
        <w:tc>
          <w:tcPr>
            <w:tcW w:w="999" w:type="pct"/>
            <w:shd w:val="clear" w:color="auto" w:fill="auto"/>
          </w:tcPr>
          <w:p w14:paraId="14DD8334" w14:textId="77777777" w:rsidR="00AE2099" w:rsidRPr="00867654" w:rsidRDefault="00AE2099">
            <w:pPr>
              <w:pStyle w:val="RepTable"/>
              <w:jc w:val="center"/>
            </w:pPr>
            <w:r>
              <w:t>0.5</w:t>
            </w:r>
          </w:p>
        </w:tc>
        <w:tc>
          <w:tcPr>
            <w:tcW w:w="932" w:type="pct"/>
            <w:shd w:val="clear" w:color="auto" w:fill="auto"/>
          </w:tcPr>
          <w:p w14:paraId="10FF1B37" w14:textId="77777777" w:rsidR="00AE2099" w:rsidRPr="00867654" w:rsidRDefault="00AE2099">
            <w:pPr>
              <w:pStyle w:val="RepTable"/>
              <w:jc w:val="center"/>
            </w:pPr>
            <w:r>
              <w:t>81.88</w:t>
            </w:r>
          </w:p>
        </w:tc>
        <w:tc>
          <w:tcPr>
            <w:tcW w:w="1192" w:type="pct"/>
            <w:shd w:val="clear" w:color="auto" w:fill="auto"/>
          </w:tcPr>
          <w:p w14:paraId="25C3BEBC" w14:textId="77777777" w:rsidR="00AE2099" w:rsidRPr="00867654" w:rsidRDefault="00AE2099">
            <w:pPr>
              <w:pStyle w:val="RepTable"/>
              <w:jc w:val="center"/>
            </w:pPr>
            <w:r>
              <w:t>6.190</w:t>
            </w:r>
          </w:p>
        </w:tc>
      </w:tr>
      <w:tr w:rsidR="00AE2099" w:rsidRPr="00867654" w14:paraId="17C6D8FA" w14:textId="77777777">
        <w:tc>
          <w:tcPr>
            <w:tcW w:w="870" w:type="pct"/>
            <w:vMerge/>
            <w:shd w:val="clear" w:color="auto" w:fill="auto"/>
          </w:tcPr>
          <w:p w14:paraId="79948640" w14:textId="77777777" w:rsidR="00AE2099" w:rsidRPr="00867654" w:rsidRDefault="00AE2099">
            <w:pPr>
              <w:pStyle w:val="RepTable"/>
            </w:pPr>
          </w:p>
        </w:tc>
        <w:tc>
          <w:tcPr>
            <w:tcW w:w="1006" w:type="pct"/>
            <w:vMerge/>
            <w:shd w:val="clear" w:color="auto" w:fill="auto"/>
          </w:tcPr>
          <w:p w14:paraId="51EF3139" w14:textId="77777777" w:rsidR="00AE2099" w:rsidRPr="00867654" w:rsidRDefault="00AE2099">
            <w:pPr>
              <w:pStyle w:val="RepTable"/>
            </w:pPr>
          </w:p>
        </w:tc>
        <w:tc>
          <w:tcPr>
            <w:tcW w:w="999" w:type="pct"/>
            <w:shd w:val="clear" w:color="auto" w:fill="auto"/>
          </w:tcPr>
          <w:p w14:paraId="604027CE" w14:textId="77777777" w:rsidR="00AE2099" w:rsidRPr="00867654" w:rsidRDefault="00AE2099">
            <w:pPr>
              <w:pStyle w:val="RepTable"/>
              <w:jc w:val="center"/>
            </w:pPr>
            <w:r>
              <w:t>5.0</w:t>
            </w:r>
          </w:p>
        </w:tc>
        <w:tc>
          <w:tcPr>
            <w:tcW w:w="932" w:type="pct"/>
            <w:shd w:val="clear" w:color="auto" w:fill="auto"/>
          </w:tcPr>
          <w:p w14:paraId="1843EA59" w14:textId="77777777" w:rsidR="00AE2099" w:rsidRPr="00867654" w:rsidRDefault="00AE2099">
            <w:pPr>
              <w:pStyle w:val="RepTable"/>
              <w:jc w:val="center"/>
            </w:pPr>
            <w:r>
              <w:t>92.86</w:t>
            </w:r>
          </w:p>
        </w:tc>
        <w:tc>
          <w:tcPr>
            <w:tcW w:w="1192" w:type="pct"/>
            <w:shd w:val="clear" w:color="auto" w:fill="auto"/>
          </w:tcPr>
          <w:p w14:paraId="00820A04" w14:textId="77777777" w:rsidR="00AE2099" w:rsidRPr="00867654" w:rsidRDefault="00AE2099">
            <w:pPr>
              <w:pStyle w:val="RepTable"/>
              <w:jc w:val="center"/>
            </w:pPr>
            <w:r>
              <w:t>1.298</w:t>
            </w:r>
          </w:p>
        </w:tc>
      </w:tr>
    </w:tbl>
    <w:p w14:paraId="427EB807" w14:textId="77777777" w:rsidR="00AE2099" w:rsidRDefault="00AE2099" w:rsidP="00AE2099">
      <w:pPr>
        <w:pStyle w:val="RepStandard"/>
      </w:pPr>
    </w:p>
    <w:p w14:paraId="1266B548" w14:textId="77777777" w:rsidR="00AE2099" w:rsidRDefault="00AE2099" w:rsidP="00AE2099">
      <w:pPr>
        <w:pStyle w:val="RepStandard"/>
      </w:pPr>
    </w:p>
    <w:p w14:paraId="094546F4" w14:textId="77777777" w:rsidR="00AE2099" w:rsidRPr="00867654" w:rsidRDefault="00AE2099" w:rsidP="00AE2099">
      <w:pPr>
        <w:pStyle w:val="RepLabel"/>
        <w:rPr>
          <w:lang w:eastAsia="en-US"/>
        </w:rPr>
      </w:pPr>
      <w:r w:rsidRPr="00867654">
        <w:rPr>
          <w:lang w:eastAsia="en-US"/>
        </w:rPr>
        <w:lastRenderedPageBreak/>
        <w:t>Table A </w:t>
      </w:r>
      <w:r w:rsidR="00D16090" w:rsidRPr="00867654">
        <w:rPr>
          <w:lang w:eastAsia="en-US"/>
        </w:rPr>
        <w:fldChar w:fldCharType="begin"/>
      </w:r>
      <w:r w:rsidRPr="00867654">
        <w:rPr>
          <w:lang w:eastAsia="en-US"/>
        </w:rPr>
        <w:instrText xml:space="preserve"> SEQ Table_A \* ARABIC </w:instrText>
      </w:r>
      <w:r w:rsidR="00D16090" w:rsidRPr="00867654">
        <w:rPr>
          <w:lang w:eastAsia="en-US"/>
        </w:rPr>
        <w:fldChar w:fldCharType="separate"/>
      </w:r>
      <w:r>
        <w:rPr>
          <w:noProof/>
          <w:lang w:eastAsia="en-US"/>
        </w:rPr>
        <w:t>2</w:t>
      </w:r>
      <w:r w:rsidR="00D16090" w:rsidRPr="00867654">
        <w:rPr>
          <w:lang w:eastAsia="en-US"/>
        </w:rPr>
        <w:fldChar w:fldCharType="end"/>
      </w:r>
      <w:r w:rsidRPr="00867654">
        <w:rPr>
          <w:lang w:eastAsia="en-US"/>
        </w:rPr>
        <w:t>:</w:t>
      </w:r>
      <w:r w:rsidRPr="00867654">
        <w:rPr>
          <w:lang w:eastAsia="en-US"/>
        </w:rPr>
        <w:tab/>
        <w:t xml:space="preserve">Characteristics for the analytical method used for validation of </w:t>
      </w:r>
      <w:r>
        <w:t>metazachlor</w:t>
      </w:r>
      <w:r w:rsidRPr="00867654">
        <w:rPr>
          <w:lang w:eastAsia="en-US"/>
        </w:rPr>
        <w:t xml:space="preserve"> residues in </w:t>
      </w:r>
      <w:r>
        <w:rPr>
          <w:bCs w:val="0"/>
          <w:lang w:eastAsia="en-US"/>
        </w:rPr>
        <w:t>culture medium</w:t>
      </w:r>
      <w:r w:rsidRPr="00902F5A">
        <w:rPr>
          <w:bCs w:val="0"/>
          <w:lang w:eastAsia="en-US"/>
        </w:rPr>
        <w:t xml:space="preserve"> - reconstituted water according to OECD </w:t>
      </w:r>
      <w:r>
        <w:rPr>
          <w:bCs w:val="0"/>
          <w:lang w:eastAsia="en-US"/>
        </w:rPr>
        <w:t>202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65"/>
        <w:gridCol w:w="6183"/>
      </w:tblGrid>
      <w:tr w:rsidR="00AE2099" w:rsidRPr="00867654" w14:paraId="4312CB45" w14:textId="77777777">
        <w:trPr>
          <w:tblHeader/>
        </w:trPr>
        <w:tc>
          <w:tcPr>
            <w:tcW w:w="1693" w:type="pct"/>
            <w:shd w:val="clear" w:color="auto" w:fill="auto"/>
          </w:tcPr>
          <w:p w14:paraId="41BFB02B" w14:textId="77777777" w:rsidR="00AE2099" w:rsidRPr="00867654" w:rsidRDefault="00AE2099">
            <w:pPr>
              <w:pStyle w:val="RepTableHeader"/>
              <w:spacing w:before="0" w:after="0"/>
              <w:jc w:val="center"/>
              <w:rPr>
                <w:lang w:val="en-GB"/>
              </w:rPr>
            </w:pPr>
          </w:p>
        </w:tc>
        <w:tc>
          <w:tcPr>
            <w:tcW w:w="3307" w:type="pct"/>
            <w:shd w:val="clear" w:color="auto" w:fill="auto"/>
          </w:tcPr>
          <w:p w14:paraId="71D63DEE" w14:textId="77777777" w:rsidR="00AE2099" w:rsidRPr="00867654" w:rsidRDefault="00AE2099">
            <w:pPr>
              <w:pStyle w:val="RepTableHeader"/>
              <w:spacing w:before="0" w:after="0"/>
              <w:jc w:val="center"/>
              <w:rPr>
                <w:lang w:val="en-GB"/>
              </w:rPr>
            </w:pPr>
            <w:r>
              <w:rPr>
                <w:lang w:val="en-GB"/>
              </w:rPr>
              <w:t>Metazachlor</w:t>
            </w:r>
          </w:p>
        </w:tc>
      </w:tr>
      <w:tr w:rsidR="00AE2099" w:rsidRPr="00867654" w14:paraId="63480574" w14:textId="77777777">
        <w:trPr>
          <w:tblHeader/>
        </w:trPr>
        <w:tc>
          <w:tcPr>
            <w:tcW w:w="1693" w:type="pct"/>
            <w:shd w:val="clear" w:color="auto" w:fill="auto"/>
          </w:tcPr>
          <w:p w14:paraId="430D00FD" w14:textId="77777777" w:rsidR="00AE2099" w:rsidRPr="00867654" w:rsidRDefault="00AE2099">
            <w:pPr>
              <w:pStyle w:val="RepTable"/>
            </w:pPr>
            <w:r w:rsidRPr="00867654">
              <w:t>Specificity</w:t>
            </w:r>
          </w:p>
        </w:tc>
        <w:tc>
          <w:tcPr>
            <w:tcW w:w="3307" w:type="pct"/>
            <w:shd w:val="clear" w:color="auto" w:fill="auto"/>
          </w:tcPr>
          <w:p w14:paraId="64EBCB77" w14:textId="77777777" w:rsidR="00AE2099" w:rsidRDefault="00AE2099">
            <w:pPr>
              <w:pStyle w:val="RepTable"/>
            </w:pPr>
            <w:r>
              <w:t>The analysis showed that no signal of the detected substance was overlapping with the matrix signal of the control samples under the experimental conditions.</w:t>
            </w:r>
          </w:p>
          <w:p w14:paraId="44E9811A" w14:textId="77777777" w:rsidR="00AE2099" w:rsidRDefault="00AE2099">
            <w:pPr>
              <w:pStyle w:val="RepTable"/>
            </w:pPr>
            <w:r>
              <w:t>Two ion transitions were recorded:</w:t>
            </w:r>
          </w:p>
          <w:p w14:paraId="4D0A995D" w14:textId="77777777" w:rsidR="00AE2099" w:rsidRDefault="00AE2099">
            <w:pPr>
              <w:pStyle w:val="RepTable"/>
            </w:pPr>
            <w:r>
              <w:t>Target: 278.1 → 134; Qualifier: 278.1 → 210</w:t>
            </w:r>
          </w:p>
          <w:p w14:paraId="2AAA533D" w14:textId="77777777" w:rsidR="00AE2099" w:rsidRPr="00867654" w:rsidRDefault="00AE2099">
            <w:pPr>
              <w:pStyle w:val="RepTable"/>
            </w:pPr>
            <w:r>
              <w:t>Specificity was verified using the ion transition ratio of 63.8% ± 30% (relative). Specificity of the method was confirmed.</w:t>
            </w:r>
          </w:p>
        </w:tc>
      </w:tr>
      <w:tr w:rsidR="00AE2099" w:rsidRPr="00867654" w14:paraId="6E9B5559" w14:textId="77777777">
        <w:tc>
          <w:tcPr>
            <w:tcW w:w="1693" w:type="pct"/>
            <w:shd w:val="clear" w:color="auto" w:fill="auto"/>
          </w:tcPr>
          <w:p w14:paraId="5D06191E" w14:textId="77777777" w:rsidR="00AE2099" w:rsidRPr="00867654" w:rsidRDefault="00AE2099">
            <w:pPr>
              <w:pStyle w:val="RepTable"/>
            </w:pPr>
            <w:r w:rsidRPr="00867654">
              <w:t>Calibration (type, number of data points)</w:t>
            </w:r>
          </w:p>
        </w:tc>
        <w:tc>
          <w:tcPr>
            <w:tcW w:w="3307" w:type="pct"/>
            <w:shd w:val="clear" w:color="auto" w:fill="auto"/>
          </w:tcPr>
          <w:p w14:paraId="4DFE75E7" w14:textId="77777777" w:rsidR="00AE2099" w:rsidRPr="002956C7" w:rsidRDefault="00AE2099">
            <w:pPr>
              <w:pStyle w:val="RepTable"/>
            </w:pPr>
            <w:r w:rsidRPr="002956C7">
              <w:t>calibration line equation</w:t>
            </w:r>
            <w:r>
              <w:t xml:space="preserve">: </w:t>
            </w:r>
            <w:r w:rsidRPr="002956C7">
              <w:t>Signal = 4101 C + 521</w:t>
            </w:r>
          </w:p>
          <w:p w14:paraId="35FE0F3D" w14:textId="77777777" w:rsidR="00AE2099" w:rsidRPr="00867654" w:rsidRDefault="00AE2099">
            <w:pPr>
              <w:pStyle w:val="RepTable"/>
            </w:pPr>
            <w:r w:rsidRPr="002956C7">
              <w:t xml:space="preserve"> </w:t>
            </w:r>
          </w:p>
        </w:tc>
      </w:tr>
      <w:tr w:rsidR="00AE2099" w:rsidRPr="00867654" w14:paraId="78228A6D" w14:textId="77777777">
        <w:tc>
          <w:tcPr>
            <w:tcW w:w="1693" w:type="pct"/>
            <w:shd w:val="clear" w:color="auto" w:fill="auto"/>
          </w:tcPr>
          <w:p w14:paraId="58262E64" w14:textId="77777777" w:rsidR="00AE2099" w:rsidRPr="00867654" w:rsidRDefault="00AE2099">
            <w:pPr>
              <w:pStyle w:val="RepTable"/>
            </w:pPr>
            <w:r w:rsidRPr="00867654">
              <w:t>Calibration range</w:t>
            </w:r>
          </w:p>
        </w:tc>
        <w:tc>
          <w:tcPr>
            <w:tcW w:w="3307" w:type="pct"/>
            <w:shd w:val="clear" w:color="auto" w:fill="auto"/>
          </w:tcPr>
          <w:p w14:paraId="4BCEA44B" w14:textId="77777777" w:rsidR="00AE2099" w:rsidRDefault="00AE2099">
            <w:pPr>
              <w:pStyle w:val="RepTable"/>
            </w:pPr>
            <w:r w:rsidRPr="002956C7">
              <w:t>Linearity range: 0.5 – 150 μg/L</w:t>
            </w:r>
          </w:p>
          <w:p w14:paraId="5181B5A6" w14:textId="77777777" w:rsidR="00AE2099" w:rsidRPr="00867654" w:rsidRDefault="00AE2099">
            <w:pPr>
              <w:pStyle w:val="RepTable"/>
            </w:pPr>
            <w:r w:rsidRPr="002956C7">
              <w:t>Coefficient of determination R</w:t>
            </w:r>
            <w:r w:rsidRPr="002956C7">
              <w:rPr>
                <w:vertAlign w:val="superscript"/>
              </w:rPr>
              <w:t>2</w:t>
            </w:r>
            <w:r w:rsidRPr="002956C7">
              <w:t>: 0.9996</w:t>
            </w:r>
          </w:p>
        </w:tc>
      </w:tr>
      <w:tr w:rsidR="00AE2099" w:rsidRPr="00867654" w14:paraId="7B63346D" w14:textId="77777777">
        <w:tc>
          <w:tcPr>
            <w:tcW w:w="1693" w:type="pct"/>
            <w:shd w:val="clear" w:color="auto" w:fill="auto"/>
          </w:tcPr>
          <w:p w14:paraId="602571BB" w14:textId="77777777" w:rsidR="00AE2099" w:rsidRPr="00867654" w:rsidRDefault="00AE2099">
            <w:pPr>
              <w:pStyle w:val="RepTable"/>
            </w:pPr>
            <w:r w:rsidRPr="00867654">
              <w:t xml:space="preserve">Assessment of matrix effects is presented </w:t>
            </w:r>
          </w:p>
        </w:tc>
        <w:tc>
          <w:tcPr>
            <w:tcW w:w="3307" w:type="pct"/>
            <w:shd w:val="clear" w:color="auto" w:fill="auto"/>
          </w:tcPr>
          <w:p w14:paraId="1788EFC6" w14:textId="77777777" w:rsidR="00AE2099" w:rsidRPr="00867654" w:rsidRDefault="00AE2099">
            <w:pPr>
              <w:pStyle w:val="RepTable"/>
            </w:pPr>
            <w:r>
              <w:t>yes</w:t>
            </w:r>
          </w:p>
        </w:tc>
      </w:tr>
      <w:tr w:rsidR="00AE2099" w:rsidRPr="00867654" w14:paraId="27D56E76" w14:textId="77777777">
        <w:tc>
          <w:tcPr>
            <w:tcW w:w="1693" w:type="pct"/>
            <w:shd w:val="clear" w:color="auto" w:fill="auto"/>
          </w:tcPr>
          <w:p w14:paraId="27DF2DF7" w14:textId="77777777" w:rsidR="00AE2099" w:rsidRPr="00867654" w:rsidRDefault="00AE2099">
            <w:pPr>
              <w:pStyle w:val="RepTable"/>
            </w:pPr>
            <w:r w:rsidRPr="00867654">
              <w:t>Limit of determination/quantification</w:t>
            </w:r>
          </w:p>
        </w:tc>
        <w:tc>
          <w:tcPr>
            <w:tcW w:w="3307" w:type="pct"/>
            <w:shd w:val="clear" w:color="auto" w:fill="auto"/>
          </w:tcPr>
          <w:p w14:paraId="37F313A7" w14:textId="77777777" w:rsidR="00AE2099" w:rsidRDefault="00AE2099">
            <w:pPr>
              <w:pStyle w:val="RepTable"/>
            </w:pPr>
            <w:r w:rsidRPr="001F260B">
              <w:t>LOD: 0.15 μg/L</w:t>
            </w:r>
          </w:p>
          <w:p w14:paraId="0345CCFB" w14:textId="77777777" w:rsidR="00AE2099" w:rsidRPr="00867654" w:rsidRDefault="00AE2099">
            <w:pPr>
              <w:pStyle w:val="RepTable"/>
            </w:pPr>
            <w:r w:rsidRPr="001F260B">
              <w:t>LOQ: 0.5</w:t>
            </w:r>
            <w:r>
              <w:t>0</w:t>
            </w:r>
            <w:r w:rsidRPr="001F260B">
              <w:t xml:space="preserve"> μg/L</w:t>
            </w:r>
            <w:r>
              <w:t xml:space="preserve"> (Mean recovery: 81.88 %, % RSD: 6.19)</w:t>
            </w:r>
          </w:p>
        </w:tc>
      </w:tr>
    </w:tbl>
    <w:p w14:paraId="41FB5DF7" w14:textId="77777777" w:rsidR="00AE2099" w:rsidRDefault="00AE2099" w:rsidP="00AE2099">
      <w:pPr>
        <w:pStyle w:val="RepNewPart"/>
      </w:pPr>
      <w:r w:rsidRPr="00867654">
        <w:t>Conclusion</w:t>
      </w:r>
    </w:p>
    <w:p w14:paraId="6350A6F1" w14:textId="77777777" w:rsidR="00AE2099" w:rsidRPr="00136836" w:rsidRDefault="00AE2099" w:rsidP="009A35F8">
      <w:pPr>
        <w:spacing w:after="200"/>
        <w:jc w:val="both"/>
      </w:pPr>
      <w:r w:rsidRPr="0007534C">
        <w:t xml:space="preserve">The analytical procedure has been successfully validated in terms of specificity, linearity, precision, </w:t>
      </w:r>
      <w:r w:rsidRPr="0007534C">
        <w:br/>
        <w:t>accuracy and LOQ</w:t>
      </w:r>
      <w:r>
        <w:rPr>
          <w:b/>
          <w:bCs/>
        </w:rPr>
        <w:t xml:space="preserve"> </w:t>
      </w:r>
      <w:r w:rsidRPr="00136836">
        <w:t>according to guideline SANTE/2020/12830, Rev.1</w:t>
      </w:r>
      <w:r>
        <w:t>.</w:t>
      </w:r>
    </w:p>
    <w:p w14:paraId="28216011" w14:textId="77777777" w:rsidR="00AE2099" w:rsidRDefault="00AE2099" w:rsidP="00AE2099">
      <w:pPr>
        <w:rPr>
          <w:b/>
          <w:bCs/>
        </w:rPr>
      </w:pPr>
    </w:p>
    <w:p w14:paraId="236F30F6" w14:textId="576079FB" w:rsidR="00AE2099" w:rsidRDefault="00AE2099" w:rsidP="00AE2099">
      <w:pPr>
        <w:pStyle w:val="Podtytu"/>
        <w:rPr>
          <w:b/>
          <w:bCs/>
        </w:rPr>
      </w:pPr>
      <w:bookmarkStart w:id="343" w:name="_Toc100681495"/>
      <w:bookmarkStart w:id="344" w:name="_Toc140138709"/>
      <w:r w:rsidRPr="00187DC9">
        <w:rPr>
          <w:b/>
          <w:bCs/>
        </w:rPr>
        <w:t>A.2.1.1.2</w:t>
      </w:r>
      <w:r w:rsidRPr="00187DC9">
        <w:rPr>
          <w:b/>
          <w:bCs/>
        </w:rPr>
        <w:tab/>
        <w:t xml:space="preserve">Analytical method </w:t>
      </w:r>
      <w:r>
        <w:rPr>
          <w:b/>
          <w:bCs/>
        </w:rPr>
        <w:t>2</w:t>
      </w:r>
      <w:r w:rsidRPr="00187DC9">
        <w:rPr>
          <w:b/>
          <w:bCs/>
        </w:rPr>
        <w:t xml:space="preserve"> (Lemna sp. Growth Inhibition Test)</w:t>
      </w:r>
      <w:bookmarkEnd w:id="343"/>
      <w:bookmarkEnd w:id="344"/>
      <w:r w:rsidRPr="00187DC9">
        <w:rPr>
          <w:b/>
          <w:bCs/>
        </w:rPr>
        <w:t xml:space="preserve">  </w:t>
      </w:r>
    </w:p>
    <w:p w14:paraId="1EE6E5A0" w14:textId="77777777" w:rsidR="00B304A9" w:rsidRPr="00187DC9" w:rsidRDefault="00B304A9" w:rsidP="00AE2099">
      <w:pPr>
        <w:pStyle w:val="Podtytu"/>
        <w:rPr>
          <w:b/>
          <w:bCs/>
        </w:rPr>
      </w:pPr>
    </w:p>
    <w:p w14:paraId="7BB61D76" w14:textId="77777777" w:rsidR="00AE2099" w:rsidRDefault="00AE2099" w:rsidP="00B304A9">
      <w:pPr>
        <w:rPr>
          <w:b/>
          <w:bCs/>
          <w:sz w:val="24"/>
          <w:szCs w:val="24"/>
        </w:rPr>
      </w:pPr>
      <w:bookmarkStart w:id="345" w:name="_Toc100681496"/>
      <w:r w:rsidRPr="00B304A9">
        <w:rPr>
          <w:b/>
          <w:bCs/>
          <w:sz w:val="24"/>
          <w:szCs w:val="24"/>
        </w:rPr>
        <w:t>A.2.1.1.1.2</w:t>
      </w:r>
      <w:r w:rsidRPr="00B304A9">
        <w:rPr>
          <w:b/>
          <w:bCs/>
          <w:sz w:val="24"/>
          <w:szCs w:val="24"/>
        </w:rPr>
        <w:tab/>
        <w:t xml:space="preserve">    Method validation</w:t>
      </w:r>
      <w:bookmarkEnd w:id="345"/>
    </w:p>
    <w:p w14:paraId="789B2E77" w14:textId="77777777" w:rsidR="00B304A9" w:rsidRPr="00B304A9" w:rsidRDefault="00B304A9" w:rsidP="00B304A9">
      <w:pPr>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AE2099" w:rsidRPr="00867654" w14:paraId="2F4BAD47" w14:textId="77777777" w:rsidTr="007C62A8">
        <w:trPr>
          <w:trHeight w:val="416"/>
        </w:trPr>
        <w:tc>
          <w:tcPr>
            <w:tcW w:w="1094" w:type="pct"/>
            <w:shd w:val="clear" w:color="auto" w:fill="D9D9D9" w:themeFill="background1" w:themeFillShade="D9"/>
          </w:tcPr>
          <w:p w14:paraId="14953EBE" w14:textId="77777777" w:rsidR="00AE2099" w:rsidRPr="00867654" w:rsidRDefault="00AE2099">
            <w:pPr>
              <w:pStyle w:val="RepStandard"/>
              <w:rPr>
                <w:rFonts w:eastAsia="Batang"/>
              </w:rPr>
            </w:pPr>
            <w:r w:rsidRPr="00867654">
              <w:t xml:space="preserve">Comments of </w:t>
            </w:r>
            <w:proofErr w:type="spellStart"/>
            <w:r w:rsidRPr="00867654">
              <w:t>zRMS</w:t>
            </w:r>
            <w:proofErr w:type="spellEnd"/>
            <w:r w:rsidRPr="00867654">
              <w:t>:</w:t>
            </w:r>
          </w:p>
        </w:tc>
        <w:tc>
          <w:tcPr>
            <w:tcW w:w="3906" w:type="pct"/>
            <w:shd w:val="clear" w:color="auto" w:fill="D9D9D9" w:themeFill="background1" w:themeFillShade="D9"/>
          </w:tcPr>
          <w:p w14:paraId="3C94B0B4" w14:textId="77777777" w:rsidR="00AE2099" w:rsidRPr="00AB72BD" w:rsidRDefault="00BC3F1F" w:rsidP="00BC3F1F">
            <w:pPr>
              <w:pStyle w:val="RepStandard"/>
              <w:rPr>
                <w:rFonts w:eastAsia="Batang"/>
              </w:rPr>
            </w:pPr>
            <w:r w:rsidRPr="00BC3F1F">
              <w:rPr>
                <w:rFonts w:eastAsia="Batang"/>
              </w:rPr>
              <w:t>The method has been accepted.</w:t>
            </w:r>
          </w:p>
        </w:tc>
      </w:tr>
    </w:tbl>
    <w:p w14:paraId="05434600" w14:textId="77777777" w:rsidR="00AE2099" w:rsidRPr="00D36E0D" w:rsidRDefault="00AE2099" w:rsidP="00AE2099">
      <w:pPr>
        <w:pStyle w:val="RepStandard"/>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AE2099" w:rsidRPr="008C1951" w14:paraId="2F84EFC1" w14:textId="77777777">
        <w:tc>
          <w:tcPr>
            <w:tcW w:w="2520" w:type="dxa"/>
            <w:shd w:val="clear" w:color="auto" w:fill="auto"/>
          </w:tcPr>
          <w:p w14:paraId="00E1333D" w14:textId="77777777" w:rsidR="00AE2099" w:rsidRPr="004049B4" w:rsidRDefault="00AE2099">
            <w:pPr>
              <w:pStyle w:val="RepStandard"/>
            </w:pPr>
            <w:r w:rsidRPr="004049B4">
              <w:t>Reference:</w:t>
            </w:r>
          </w:p>
        </w:tc>
        <w:tc>
          <w:tcPr>
            <w:tcW w:w="6859" w:type="dxa"/>
            <w:shd w:val="clear" w:color="auto" w:fill="auto"/>
          </w:tcPr>
          <w:p w14:paraId="5A775857" w14:textId="77777777" w:rsidR="00AE2099" w:rsidRPr="008C1951" w:rsidRDefault="00AE2099">
            <w:pPr>
              <w:pStyle w:val="RepStandard"/>
              <w:rPr>
                <w:highlight w:val="yellow"/>
              </w:rPr>
            </w:pPr>
            <w:r w:rsidRPr="000E0D72">
              <w:t>5.1.2/0</w:t>
            </w:r>
            <w:r>
              <w:t>2</w:t>
            </w:r>
            <w:r w:rsidRPr="000E0D72">
              <w:t xml:space="preserve"> </w:t>
            </w:r>
            <w:r w:rsidRPr="00D2526D">
              <w:t>(</w:t>
            </w:r>
            <w:r w:rsidRPr="00115834">
              <w:t>Cross reference: KCP 10.2.1/0</w:t>
            </w:r>
            <w:r>
              <w:t>2</w:t>
            </w:r>
            <w:r w:rsidRPr="00115834">
              <w:t>)</w:t>
            </w:r>
          </w:p>
        </w:tc>
      </w:tr>
      <w:tr w:rsidR="00AE2099" w:rsidRPr="008C1951" w14:paraId="343640CA" w14:textId="77777777">
        <w:tc>
          <w:tcPr>
            <w:tcW w:w="2520" w:type="dxa"/>
            <w:shd w:val="clear" w:color="auto" w:fill="auto"/>
          </w:tcPr>
          <w:p w14:paraId="19EE7E81" w14:textId="77777777" w:rsidR="00AE2099" w:rsidRPr="004049B4" w:rsidRDefault="00AE2099">
            <w:pPr>
              <w:pStyle w:val="RepStandard"/>
            </w:pPr>
            <w:r w:rsidRPr="004049B4">
              <w:t>Report</w:t>
            </w:r>
          </w:p>
        </w:tc>
        <w:tc>
          <w:tcPr>
            <w:tcW w:w="6859" w:type="dxa"/>
            <w:shd w:val="clear" w:color="auto" w:fill="auto"/>
          </w:tcPr>
          <w:p w14:paraId="6D77E7F6" w14:textId="77777777" w:rsidR="00AE2099" w:rsidRDefault="00AE2099">
            <w:pPr>
              <w:pStyle w:val="RepStandard"/>
            </w:pPr>
            <w:r w:rsidRPr="00A969DF">
              <w:t>Lemna sp. Growth Inhibition Test</w:t>
            </w:r>
            <w:r>
              <w:t xml:space="preserve">, </w:t>
            </w:r>
          </w:p>
          <w:p w14:paraId="2C0AC50D" w14:textId="77777777" w:rsidR="00AE2099" w:rsidRPr="008C1951" w:rsidRDefault="00AE2099">
            <w:pPr>
              <w:pStyle w:val="RepStandard"/>
              <w:rPr>
                <w:highlight w:val="yellow"/>
              </w:rPr>
            </w:pPr>
            <w:proofErr w:type="spellStart"/>
            <w:r w:rsidRPr="00A969DF">
              <w:t>Nowrotek</w:t>
            </w:r>
            <w:proofErr w:type="spellEnd"/>
            <w:r>
              <w:t xml:space="preserve"> M.., 2021, Report No.: </w:t>
            </w:r>
            <w:r w:rsidRPr="00A969DF">
              <w:t>EMI/4/29/2019</w:t>
            </w:r>
          </w:p>
        </w:tc>
      </w:tr>
      <w:tr w:rsidR="00AE2099" w:rsidRPr="008C1951" w14:paraId="3F8D418D" w14:textId="77777777">
        <w:tc>
          <w:tcPr>
            <w:tcW w:w="2520" w:type="dxa"/>
            <w:shd w:val="clear" w:color="auto" w:fill="auto"/>
          </w:tcPr>
          <w:p w14:paraId="206060A6" w14:textId="77777777" w:rsidR="00AE2099" w:rsidRPr="004049B4" w:rsidRDefault="00AE2099">
            <w:pPr>
              <w:pStyle w:val="RepStandard"/>
            </w:pPr>
            <w:r w:rsidRPr="004049B4">
              <w:t>Guideline(s):</w:t>
            </w:r>
          </w:p>
        </w:tc>
        <w:tc>
          <w:tcPr>
            <w:tcW w:w="6859" w:type="dxa"/>
            <w:shd w:val="clear" w:color="auto" w:fill="auto"/>
          </w:tcPr>
          <w:p w14:paraId="2C687CEC" w14:textId="77777777" w:rsidR="00AE2099" w:rsidRPr="008C1951" w:rsidRDefault="00AE2099">
            <w:pPr>
              <w:pStyle w:val="RepStandard"/>
              <w:rPr>
                <w:highlight w:val="yellow"/>
              </w:rPr>
            </w:pPr>
            <w:r w:rsidRPr="00DE3BE8">
              <w:t>Yes (OECD 2</w:t>
            </w:r>
            <w:r>
              <w:t>21</w:t>
            </w:r>
            <w:r w:rsidRPr="00DE3BE8">
              <w:t>, (200</w:t>
            </w:r>
            <w:r>
              <w:t>6</w:t>
            </w:r>
            <w:r w:rsidRPr="00DE3BE8">
              <w:t>))</w:t>
            </w:r>
          </w:p>
        </w:tc>
      </w:tr>
      <w:tr w:rsidR="00AE2099" w:rsidRPr="008C1951" w14:paraId="2DD6EFFF" w14:textId="77777777">
        <w:tc>
          <w:tcPr>
            <w:tcW w:w="2520" w:type="dxa"/>
            <w:shd w:val="clear" w:color="auto" w:fill="auto"/>
          </w:tcPr>
          <w:p w14:paraId="29189391" w14:textId="77777777" w:rsidR="00AE2099" w:rsidRPr="004049B4" w:rsidRDefault="00AE2099">
            <w:pPr>
              <w:pStyle w:val="RepStandard"/>
            </w:pPr>
            <w:r w:rsidRPr="004049B4">
              <w:t>Deviations:</w:t>
            </w:r>
          </w:p>
        </w:tc>
        <w:tc>
          <w:tcPr>
            <w:tcW w:w="6859" w:type="dxa"/>
            <w:shd w:val="clear" w:color="auto" w:fill="auto"/>
          </w:tcPr>
          <w:p w14:paraId="2EE1F73F" w14:textId="77777777" w:rsidR="00AE2099" w:rsidRPr="00DE3BE8" w:rsidRDefault="00AE2099">
            <w:pPr>
              <w:pStyle w:val="RepStandard"/>
            </w:pPr>
            <w:r w:rsidRPr="00DE3BE8">
              <w:t>No</w:t>
            </w:r>
          </w:p>
        </w:tc>
      </w:tr>
      <w:tr w:rsidR="00AE2099" w:rsidRPr="008C1951" w14:paraId="6BB4CD6E" w14:textId="77777777">
        <w:tc>
          <w:tcPr>
            <w:tcW w:w="2520" w:type="dxa"/>
            <w:shd w:val="clear" w:color="auto" w:fill="auto"/>
          </w:tcPr>
          <w:p w14:paraId="29C1E7C0" w14:textId="77777777" w:rsidR="00AE2099" w:rsidRPr="004049B4" w:rsidRDefault="00AE2099">
            <w:pPr>
              <w:pStyle w:val="RepStandard"/>
            </w:pPr>
            <w:r w:rsidRPr="004049B4">
              <w:t>GLP:</w:t>
            </w:r>
          </w:p>
        </w:tc>
        <w:tc>
          <w:tcPr>
            <w:tcW w:w="6859" w:type="dxa"/>
            <w:shd w:val="clear" w:color="auto" w:fill="auto"/>
          </w:tcPr>
          <w:p w14:paraId="0EE469A0" w14:textId="77777777" w:rsidR="00AE2099" w:rsidRPr="00DE3BE8" w:rsidRDefault="00AE2099">
            <w:pPr>
              <w:pStyle w:val="RepStandard"/>
            </w:pPr>
            <w:r w:rsidRPr="00DE3BE8">
              <w:t>Yes</w:t>
            </w:r>
          </w:p>
        </w:tc>
      </w:tr>
      <w:tr w:rsidR="00AE2099" w:rsidRPr="008C1951" w14:paraId="1E9CEA7D" w14:textId="77777777">
        <w:tc>
          <w:tcPr>
            <w:tcW w:w="2520" w:type="dxa"/>
            <w:shd w:val="clear" w:color="auto" w:fill="auto"/>
          </w:tcPr>
          <w:p w14:paraId="1239D88B" w14:textId="77777777" w:rsidR="00AE2099" w:rsidRPr="004049B4" w:rsidRDefault="00AE2099">
            <w:pPr>
              <w:pStyle w:val="RepStandard"/>
            </w:pPr>
            <w:r w:rsidRPr="004049B4">
              <w:t>Acceptability:</w:t>
            </w:r>
          </w:p>
        </w:tc>
        <w:tc>
          <w:tcPr>
            <w:tcW w:w="6859" w:type="dxa"/>
            <w:shd w:val="clear" w:color="auto" w:fill="auto"/>
          </w:tcPr>
          <w:p w14:paraId="50350F68" w14:textId="77777777" w:rsidR="00AE2099" w:rsidRPr="0083203D" w:rsidRDefault="00AE2099">
            <w:pPr>
              <w:pStyle w:val="RepStandard"/>
              <w:rPr>
                <w:highlight w:val="yellow"/>
              </w:rPr>
            </w:pPr>
            <w:r w:rsidRPr="00DE3BE8">
              <w:t>Yes</w:t>
            </w:r>
          </w:p>
        </w:tc>
      </w:tr>
    </w:tbl>
    <w:p w14:paraId="04DC91DC" w14:textId="77777777" w:rsidR="00AE2099" w:rsidRDefault="00AE2099" w:rsidP="00AE2099">
      <w:pPr>
        <w:pStyle w:val="RepStandard"/>
      </w:pPr>
    </w:p>
    <w:p w14:paraId="1CD44D3C" w14:textId="77777777" w:rsidR="00AE2099" w:rsidRDefault="00AE2099" w:rsidP="009A35F8">
      <w:pPr>
        <w:pStyle w:val="RepNewPart"/>
      </w:pPr>
      <w:r w:rsidRPr="00867654">
        <w:t>Materials and methods</w:t>
      </w:r>
    </w:p>
    <w:p w14:paraId="17A3C600" w14:textId="77777777" w:rsidR="00AE2099" w:rsidRPr="00B32C42" w:rsidRDefault="00AE2099" w:rsidP="009A35F8">
      <w:pPr>
        <w:pStyle w:val="Default"/>
        <w:spacing w:after="200"/>
        <w:jc w:val="both"/>
        <w:rPr>
          <w:sz w:val="22"/>
          <w:szCs w:val="22"/>
        </w:rPr>
      </w:pPr>
      <w:r w:rsidRPr="00B32C42">
        <w:rPr>
          <w:sz w:val="22"/>
          <w:szCs w:val="22"/>
        </w:rPr>
        <w:t xml:space="preserve">To prepare the stock solution, the appropriate amount of the test item, i.e. 311.6 mg, was weighed into a glass beaker and quantitatively transferred into volumetric flask by multiple washing with 20X AAP medium and filled up to appropriate volume (500 mL) of the 20X AAP medium. All test concentrations of test item were prepared by dilution of stock solution with concentration 623.2 mg/L. After splitting the concentrations of the test item into the crystallizers, to each crystallizer 3 plants per 3 fronds were added. </w:t>
      </w:r>
    </w:p>
    <w:p w14:paraId="00EFA141" w14:textId="77777777" w:rsidR="00AE2099" w:rsidRPr="009274D9" w:rsidRDefault="00AE2099" w:rsidP="009A35F8">
      <w:pPr>
        <w:pStyle w:val="RepStandard"/>
        <w:spacing w:after="200"/>
      </w:pPr>
      <w:r w:rsidRPr="00B32C42">
        <w:rPr>
          <w:color w:val="000000"/>
          <w:lang w:val="en-US" w:eastAsia="en-US"/>
        </w:rPr>
        <w:t xml:space="preserve">From each test item concentration, and the control, 20 mL were taken as a sample for chemical </w:t>
      </w:r>
      <w:r w:rsidRPr="00B32C42">
        <w:rPr>
          <w:color w:val="000000"/>
          <w:lang w:val="en-US" w:eastAsia="en-US"/>
        </w:rPr>
        <w:lastRenderedPageBreak/>
        <w:t xml:space="preserve">determinations. Analysis was done by </w:t>
      </w:r>
      <w:r w:rsidRPr="00B32C42">
        <w:t xml:space="preserve">UHPLC-MS/MS using Column </w:t>
      </w:r>
      <w:proofErr w:type="spellStart"/>
      <w:r w:rsidRPr="00B32C42">
        <w:t>Zorbax</w:t>
      </w:r>
      <w:proofErr w:type="spellEnd"/>
      <w:r w:rsidRPr="00B32C42">
        <w:t xml:space="preserve"> SB-C18 RRHT 2</w:t>
      </w:r>
      <w:r>
        <w:t>.</w:t>
      </w:r>
      <w:r w:rsidRPr="00B32C42">
        <w:t>1×50 mm, 1</w:t>
      </w:r>
      <w:r>
        <w:t>.</w:t>
      </w:r>
      <w:r w:rsidRPr="00B32C42">
        <w:t>8</w:t>
      </w:r>
      <w:r w:rsidRPr="00496B78">
        <w:t xml:space="preserve"> </w:t>
      </w:r>
      <w:proofErr w:type="spellStart"/>
      <w:r w:rsidRPr="00496B78">
        <w:t>μm</w:t>
      </w:r>
      <w:proofErr w:type="spellEnd"/>
      <w:r>
        <w:t xml:space="preserve"> and isocratic elution with a mobile phase of (a) water + ammonium </w:t>
      </w:r>
      <w:proofErr w:type="spellStart"/>
      <w:r>
        <w:t>formate</w:t>
      </w:r>
      <w:proofErr w:type="spellEnd"/>
      <w:r>
        <w:t xml:space="preserve"> (0.1%): 55% (b) acetonitrile + formic acid (0.05%): 45%.</w:t>
      </w:r>
    </w:p>
    <w:p w14:paraId="0409F762" w14:textId="77777777" w:rsidR="00AE2099" w:rsidRPr="00867654" w:rsidRDefault="00AE2099" w:rsidP="00AE2099">
      <w:pPr>
        <w:pStyle w:val="RepNewPart"/>
      </w:pPr>
      <w:r w:rsidRPr="00867654">
        <w:t>Results and discussions</w:t>
      </w:r>
    </w:p>
    <w:p w14:paraId="0D6429FF" w14:textId="77777777" w:rsidR="00AE2099" w:rsidRPr="00867654" w:rsidRDefault="00AE2099" w:rsidP="00AE2099">
      <w:pPr>
        <w:pStyle w:val="RepLabel"/>
        <w:rPr>
          <w:lang w:eastAsia="en-US"/>
        </w:rPr>
      </w:pPr>
      <w:r w:rsidRPr="00867654">
        <w:rPr>
          <w:lang w:eastAsia="en-US"/>
        </w:rPr>
        <w:t>Table A </w:t>
      </w:r>
      <w:r>
        <w:rPr>
          <w:lang w:eastAsia="en-US"/>
        </w:rPr>
        <w:t>3</w:t>
      </w:r>
      <w:r w:rsidRPr="00867654">
        <w:rPr>
          <w:lang w:eastAsia="en-US"/>
        </w:rPr>
        <w:t>:</w:t>
      </w:r>
      <w:r w:rsidRPr="00867654">
        <w:rPr>
          <w:lang w:eastAsia="en-US"/>
        </w:rPr>
        <w:tab/>
      </w:r>
      <w:r w:rsidRPr="00867654">
        <w:rPr>
          <w:bCs w:val="0"/>
          <w:lang w:eastAsia="en-US"/>
        </w:rPr>
        <w:t xml:space="preserve">Recovery results from method validation of </w:t>
      </w:r>
      <w:r>
        <w:t xml:space="preserve">metazachlor </w:t>
      </w:r>
      <w:r w:rsidRPr="00867654">
        <w:rPr>
          <w:bCs w:val="0"/>
          <w:lang w:eastAsia="en-US"/>
        </w:rPr>
        <w:t>using the analytical method</w:t>
      </w:r>
      <w:r>
        <w:rPr>
          <w:bCs w:val="0"/>
          <w:lang w:eastAsia="en-US"/>
        </w:rPr>
        <w:t xml:space="preserve"> in culture medium</w:t>
      </w:r>
      <w:r w:rsidRPr="00902F5A">
        <w:rPr>
          <w:bCs w:val="0"/>
          <w:lang w:eastAsia="en-US"/>
        </w:rPr>
        <w:t xml:space="preserve"> - </w:t>
      </w:r>
      <w:r>
        <w:rPr>
          <w:sz w:val="23"/>
          <w:szCs w:val="23"/>
        </w:rPr>
        <w:t>20X AAP medium recommended by the OECD Guideline No. 221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28"/>
        <w:gridCol w:w="1881"/>
        <w:gridCol w:w="1868"/>
        <w:gridCol w:w="1742"/>
        <w:gridCol w:w="2229"/>
      </w:tblGrid>
      <w:tr w:rsidR="00AE2099" w:rsidRPr="00867654" w14:paraId="3B596C3A" w14:textId="77777777">
        <w:trPr>
          <w:tblHeader/>
        </w:trPr>
        <w:tc>
          <w:tcPr>
            <w:tcW w:w="870" w:type="pct"/>
            <w:shd w:val="clear" w:color="auto" w:fill="auto"/>
          </w:tcPr>
          <w:p w14:paraId="56ABCDDF" w14:textId="77777777" w:rsidR="00AE2099" w:rsidRPr="00867654" w:rsidRDefault="00AE2099">
            <w:pPr>
              <w:pStyle w:val="RepTableHeader"/>
              <w:jc w:val="center"/>
              <w:rPr>
                <w:lang w:val="en-GB"/>
              </w:rPr>
            </w:pPr>
            <w:r w:rsidRPr="00867654">
              <w:rPr>
                <w:lang w:val="en-GB"/>
              </w:rPr>
              <w:t>Matrix</w:t>
            </w:r>
          </w:p>
        </w:tc>
        <w:tc>
          <w:tcPr>
            <w:tcW w:w="1006" w:type="pct"/>
            <w:shd w:val="clear" w:color="auto" w:fill="auto"/>
          </w:tcPr>
          <w:p w14:paraId="1805C15B" w14:textId="77777777" w:rsidR="00AE2099" w:rsidRPr="00867654" w:rsidRDefault="00AE2099">
            <w:pPr>
              <w:pStyle w:val="RepTableHeader"/>
              <w:jc w:val="center"/>
              <w:rPr>
                <w:lang w:val="en-GB"/>
              </w:rPr>
            </w:pPr>
            <w:r w:rsidRPr="00867654">
              <w:rPr>
                <w:lang w:val="en-GB"/>
              </w:rPr>
              <w:t>Analyte</w:t>
            </w:r>
          </w:p>
        </w:tc>
        <w:tc>
          <w:tcPr>
            <w:tcW w:w="999" w:type="pct"/>
            <w:shd w:val="clear" w:color="auto" w:fill="auto"/>
          </w:tcPr>
          <w:p w14:paraId="2FD787D7" w14:textId="77777777" w:rsidR="00AE2099" w:rsidRPr="00867654" w:rsidRDefault="00AE2099">
            <w:pPr>
              <w:pStyle w:val="RepTableHeader"/>
              <w:jc w:val="center"/>
              <w:rPr>
                <w:lang w:val="en-GB"/>
              </w:rPr>
            </w:pPr>
            <w:r w:rsidRPr="00867654">
              <w:rPr>
                <w:lang w:val="en-GB"/>
              </w:rPr>
              <w:t>Fortification level (</w:t>
            </w:r>
            <w:proofErr w:type="spellStart"/>
            <w:r w:rsidRPr="00F23BA7">
              <w:rPr>
                <w:lang w:val="en-GB"/>
              </w:rPr>
              <w:t>μg</w:t>
            </w:r>
            <w:proofErr w:type="spellEnd"/>
            <w:r w:rsidRPr="00F23BA7">
              <w:rPr>
                <w:lang w:val="en-GB"/>
              </w:rPr>
              <w:t>/L</w:t>
            </w:r>
            <w:r w:rsidRPr="00867654">
              <w:rPr>
                <w:lang w:val="en-GB"/>
              </w:rPr>
              <w:t>)</w:t>
            </w:r>
            <w:r w:rsidRPr="00867654">
              <w:rPr>
                <w:lang w:val="en-GB"/>
              </w:rPr>
              <w:br/>
              <w:t>(</w:t>
            </w:r>
            <w:r w:rsidRPr="00867654">
              <w:rPr>
                <w:i/>
                <w:lang w:val="en-GB"/>
              </w:rPr>
              <w:t>n</w:t>
            </w:r>
            <w:r w:rsidRPr="00867654">
              <w:rPr>
                <w:lang w:val="en-GB"/>
              </w:rPr>
              <w:t xml:space="preserve"> = </w:t>
            </w:r>
            <w:r>
              <w:rPr>
                <w:lang w:val="en-GB"/>
              </w:rPr>
              <w:t>5</w:t>
            </w:r>
            <w:r w:rsidRPr="00867654">
              <w:rPr>
                <w:lang w:val="en-GB"/>
              </w:rPr>
              <w:t>)</w:t>
            </w:r>
          </w:p>
        </w:tc>
        <w:tc>
          <w:tcPr>
            <w:tcW w:w="932" w:type="pct"/>
            <w:shd w:val="clear" w:color="auto" w:fill="auto"/>
          </w:tcPr>
          <w:p w14:paraId="7A831D64" w14:textId="77777777" w:rsidR="00AE2099" w:rsidRPr="00867654" w:rsidRDefault="00AE2099">
            <w:pPr>
              <w:pStyle w:val="RepTableHeader"/>
              <w:jc w:val="center"/>
              <w:rPr>
                <w:lang w:val="en-GB"/>
              </w:rPr>
            </w:pPr>
            <w:r w:rsidRPr="00867654">
              <w:rPr>
                <w:lang w:val="en-GB"/>
              </w:rPr>
              <w:t xml:space="preserve">Mean </w:t>
            </w:r>
            <w:r w:rsidRPr="00867654">
              <w:rPr>
                <w:lang w:val="en-GB"/>
              </w:rPr>
              <w:br/>
              <w:t>recovery (%)</w:t>
            </w:r>
          </w:p>
        </w:tc>
        <w:tc>
          <w:tcPr>
            <w:tcW w:w="1192" w:type="pct"/>
            <w:shd w:val="clear" w:color="auto" w:fill="auto"/>
          </w:tcPr>
          <w:p w14:paraId="130B80D0" w14:textId="77777777" w:rsidR="00AE2099" w:rsidRPr="00867654" w:rsidRDefault="00AE2099">
            <w:pPr>
              <w:pStyle w:val="RepTableHeader"/>
              <w:jc w:val="center"/>
              <w:rPr>
                <w:lang w:val="en-GB"/>
              </w:rPr>
            </w:pPr>
            <w:r w:rsidRPr="00867654">
              <w:rPr>
                <w:lang w:val="en-GB"/>
              </w:rPr>
              <w:t>RSD (%)</w:t>
            </w:r>
          </w:p>
        </w:tc>
      </w:tr>
      <w:tr w:rsidR="00AE2099" w:rsidRPr="00867654" w14:paraId="0E87DBB0" w14:textId="77777777">
        <w:tc>
          <w:tcPr>
            <w:tcW w:w="870" w:type="pct"/>
            <w:vMerge w:val="restart"/>
            <w:shd w:val="clear" w:color="auto" w:fill="auto"/>
          </w:tcPr>
          <w:p w14:paraId="7099BD8A" w14:textId="77777777" w:rsidR="00AE2099" w:rsidRPr="00867654" w:rsidRDefault="00AE2099">
            <w:pPr>
              <w:pStyle w:val="RepTable"/>
            </w:pPr>
            <w:r w:rsidRPr="00B32C42">
              <w:t>20X AAP medium</w:t>
            </w:r>
          </w:p>
        </w:tc>
        <w:tc>
          <w:tcPr>
            <w:tcW w:w="1006" w:type="pct"/>
            <w:vMerge w:val="restart"/>
            <w:shd w:val="clear" w:color="auto" w:fill="auto"/>
          </w:tcPr>
          <w:p w14:paraId="55095A7B" w14:textId="77777777" w:rsidR="00AE2099" w:rsidRPr="00867654" w:rsidRDefault="00AE2099">
            <w:pPr>
              <w:pStyle w:val="RepTable"/>
            </w:pPr>
            <w:r>
              <w:t>metazachlor</w:t>
            </w:r>
          </w:p>
        </w:tc>
        <w:tc>
          <w:tcPr>
            <w:tcW w:w="999" w:type="pct"/>
            <w:shd w:val="clear" w:color="auto" w:fill="auto"/>
          </w:tcPr>
          <w:p w14:paraId="62E10A8E" w14:textId="77777777" w:rsidR="00AE2099" w:rsidRPr="00867654" w:rsidRDefault="00AE2099">
            <w:pPr>
              <w:pStyle w:val="RepTable"/>
              <w:jc w:val="center"/>
            </w:pPr>
            <w:r>
              <w:t>0.5</w:t>
            </w:r>
          </w:p>
        </w:tc>
        <w:tc>
          <w:tcPr>
            <w:tcW w:w="932" w:type="pct"/>
            <w:shd w:val="clear" w:color="auto" w:fill="auto"/>
          </w:tcPr>
          <w:p w14:paraId="6E5EDCAC" w14:textId="77777777" w:rsidR="00AE2099" w:rsidRPr="00867654" w:rsidRDefault="00AE2099">
            <w:pPr>
              <w:pStyle w:val="RepTable"/>
              <w:jc w:val="center"/>
            </w:pPr>
            <w:r>
              <w:t>81.88</w:t>
            </w:r>
          </w:p>
        </w:tc>
        <w:tc>
          <w:tcPr>
            <w:tcW w:w="1192" w:type="pct"/>
            <w:shd w:val="clear" w:color="auto" w:fill="auto"/>
          </w:tcPr>
          <w:p w14:paraId="4844B2B0" w14:textId="77777777" w:rsidR="00AE2099" w:rsidRPr="00867654" w:rsidRDefault="00AE2099">
            <w:pPr>
              <w:pStyle w:val="RepTable"/>
              <w:jc w:val="center"/>
            </w:pPr>
            <w:r>
              <w:t>6.190</w:t>
            </w:r>
          </w:p>
        </w:tc>
      </w:tr>
      <w:tr w:rsidR="00AE2099" w:rsidRPr="00867654" w14:paraId="7DCEC5DD" w14:textId="77777777">
        <w:tc>
          <w:tcPr>
            <w:tcW w:w="870" w:type="pct"/>
            <w:vMerge/>
            <w:shd w:val="clear" w:color="auto" w:fill="auto"/>
          </w:tcPr>
          <w:p w14:paraId="0D03A8EF" w14:textId="77777777" w:rsidR="00AE2099" w:rsidRPr="00867654" w:rsidRDefault="00AE2099">
            <w:pPr>
              <w:pStyle w:val="RepTable"/>
            </w:pPr>
          </w:p>
        </w:tc>
        <w:tc>
          <w:tcPr>
            <w:tcW w:w="1006" w:type="pct"/>
            <w:vMerge/>
            <w:shd w:val="clear" w:color="auto" w:fill="auto"/>
          </w:tcPr>
          <w:p w14:paraId="6074A2ED" w14:textId="77777777" w:rsidR="00AE2099" w:rsidRPr="00867654" w:rsidRDefault="00AE2099">
            <w:pPr>
              <w:pStyle w:val="RepTable"/>
            </w:pPr>
          </w:p>
        </w:tc>
        <w:tc>
          <w:tcPr>
            <w:tcW w:w="999" w:type="pct"/>
            <w:shd w:val="clear" w:color="auto" w:fill="auto"/>
          </w:tcPr>
          <w:p w14:paraId="759B5096" w14:textId="77777777" w:rsidR="00AE2099" w:rsidRPr="00867654" w:rsidRDefault="00AE2099">
            <w:pPr>
              <w:pStyle w:val="RepTable"/>
              <w:jc w:val="center"/>
            </w:pPr>
            <w:r>
              <w:t>5.0</w:t>
            </w:r>
          </w:p>
        </w:tc>
        <w:tc>
          <w:tcPr>
            <w:tcW w:w="932" w:type="pct"/>
            <w:shd w:val="clear" w:color="auto" w:fill="auto"/>
          </w:tcPr>
          <w:p w14:paraId="626F794F" w14:textId="77777777" w:rsidR="00AE2099" w:rsidRPr="00867654" w:rsidRDefault="00AE2099">
            <w:pPr>
              <w:pStyle w:val="RepTable"/>
              <w:jc w:val="center"/>
            </w:pPr>
            <w:r>
              <w:t>92.86</w:t>
            </w:r>
          </w:p>
        </w:tc>
        <w:tc>
          <w:tcPr>
            <w:tcW w:w="1192" w:type="pct"/>
            <w:shd w:val="clear" w:color="auto" w:fill="auto"/>
          </w:tcPr>
          <w:p w14:paraId="698DBE6A" w14:textId="77777777" w:rsidR="00AE2099" w:rsidRPr="00867654" w:rsidRDefault="00AE2099">
            <w:pPr>
              <w:pStyle w:val="RepTable"/>
              <w:jc w:val="center"/>
            </w:pPr>
            <w:r>
              <w:t>1.298</w:t>
            </w:r>
          </w:p>
        </w:tc>
      </w:tr>
    </w:tbl>
    <w:p w14:paraId="0089BBEE" w14:textId="77777777" w:rsidR="00AE2099" w:rsidRDefault="00AE2099" w:rsidP="00AE2099">
      <w:pPr>
        <w:pStyle w:val="RepStandard"/>
      </w:pPr>
    </w:p>
    <w:p w14:paraId="3EFB4AB0" w14:textId="77777777" w:rsidR="00AE2099" w:rsidRPr="00867654" w:rsidRDefault="00AE2099" w:rsidP="00AE2099">
      <w:pPr>
        <w:pStyle w:val="RepLabel"/>
        <w:rPr>
          <w:lang w:eastAsia="en-US"/>
        </w:rPr>
      </w:pPr>
      <w:r w:rsidRPr="00867654">
        <w:rPr>
          <w:lang w:eastAsia="en-US"/>
        </w:rPr>
        <w:t>Table A </w:t>
      </w:r>
      <w:r>
        <w:rPr>
          <w:lang w:eastAsia="en-US"/>
        </w:rPr>
        <w:t>4</w:t>
      </w:r>
      <w:r w:rsidRPr="00867654">
        <w:rPr>
          <w:lang w:eastAsia="en-US"/>
        </w:rPr>
        <w:t>:</w:t>
      </w:r>
      <w:r w:rsidRPr="00867654">
        <w:rPr>
          <w:lang w:eastAsia="en-US"/>
        </w:rPr>
        <w:tab/>
        <w:t xml:space="preserve">Characteristics for the analytical method used for validation of </w:t>
      </w:r>
      <w:r>
        <w:t>metazachlor</w:t>
      </w:r>
      <w:r w:rsidRPr="00867654">
        <w:rPr>
          <w:lang w:eastAsia="en-US"/>
        </w:rPr>
        <w:t xml:space="preserve"> residues in </w:t>
      </w:r>
      <w:r>
        <w:rPr>
          <w:bCs w:val="0"/>
          <w:lang w:eastAsia="en-US"/>
        </w:rPr>
        <w:t>culture medium</w:t>
      </w:r>
      <w:r w:rsidRPr="00902F5A">
        <w:rPr>
          <w:bCs w:val="0"/>
          <w:lang w:eastAsia="en-US"/>
        </w:rPr>
        <w:t xml:space="preserve"> - </w:t>
      </w:r>
      <w:r>
        <w:rPr>
          <w:sz w:val="23"/>
          <w:szCs w:val="23"/>
        </w:rPr>
        <w:t>20X AAP medium recommended by the OECD Guideline No. 221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65"/>
        <w:gridCol w:w="6183"/>
      </w:tblGrid>
      <w:tr w:rsidR="00AE2099" w:rsidRPr="00867654" w14:paraId="2DC7A26B" w14:textId="77777777">
        <w:trPr>
          <w:tblHeader/>
        </w:trPr>
        <w:tc>
          <w:tcPr>
            <w:tcW w:w="1693" w:type="pct"/>
            <w:shd w:val="clear" w:color="auto" w:fill="auto"/>
          </w:tcPr>
          <w:p w14:paraId="496D28BD" w14:textId="77777777" w:rsidR="00AE2099" w:rsidRPr="00867654" w:rsidRDefault="00AE2099">
            <w:pPr>
              <w:pStyle w:val="RepTableHeader"/>
              <w:spacing w:before="0" w:after="0"/>
              <w:jc w:val="center"/>
              <w:rPr>
                <w:lang w:val="en-GB"/>
              </w:rPr>
            </w:pPr>
          </w:p>
        </w:tc>
        <w:tc>
          <w:tcPr>
            <w:tcW w:w="3307" w:type="pct"/>
            <w:shd w:val="clear" w:color="auto" w:fill="auto"/>
          </w:tcPr>
          <w:p w14:paraId="7BC0C80D" w14:textId="77777777" w:rsidR="00AE2099" w:rsidRPr="00867654" w:rsidRDefault="00AE2099">
            <w:pPr>
              <w:pStyle w:val="RepTableHeader"/>
              <w:spacing w:before="0" w:after="0"/>
              <w:jc w:val="center"/>
              <w:rPr>
                <w:lang w:val="en-GB"/>
              </w:rPr>
            </w:pPr>
            <w:r>
              <w:rPr>
                <w:lang w:val="en-GB"/>
              </w:rPr>
              <w:t>Metazachlor</w:t>
            </w:r>
          </w:p>
        </w:tc>
      </w:tr>
      <w:tr w:rsidR="00AE2099" w:rsidRPr="00867654" w14:paraId="761A75A1" w14:textId="77777777">
        <w:trPr>
          <w:tblHeader/>
        </w:trPr>
        <w:tc>
          <w:tcPr>
            <w:tcW w:w="1693" w:type="pct"/>
            <w:shd w:val="clear" w:color="auto" w:fill="auto"/>
          </w:tcPr>
          <w:p w14:paraId="5EAEBAE9" w14:textId="77777777" w:rsidR="00AE2099" w:rsidRPr="00867654" w:rsidRDefault="00AE2099">
            <w:pPr>
              <w:pStyle w:val="RepTable"/>
            </w:pPr>
            <w:r w:rsidRPr="00867654">
              <w:t>Specificity</w:t>
            </w:r>
          </w:p>
        </w:tc>
        <w:tc>
          <w:tcPr>
            <w:tcW w:w="3307" w:type="pct"/>
            <w:shd w:val="clear" w:color="auto" w:fill="auto"/>
          </w:tcPr>
          <w:p w14:paraId="704566E4" w14:textId="77777777" w:rsidR="00AE2099" w:rsidRDefault="00AE2099">
            <w:pPr>
              <w:pStyle w:val="RepTable"/>
            </w:pPr>
            <w:r>
              <w:t>The analysis showed that no signal of the detected substance was overlapping with the matrix signal of the control samples under the experimental conditions.</w:t>
            </w:r>
          </w:p>
          <w:p w14:paraId="31892866" w14:textId="77777777" w:rsidR="00AE2099" w:rsidRDefault="00AE2099">
            <w:pPr>
              <w:pStyle w:val="RepTable"/>
            </w:pPr>
            <w:r>
              <w:t>Two ion transitions were recorded:</w:t>
            </w:r>
          </w:p>
          <w:p w14:paraId="75DF965C" w14:textId="77777777" w:rsidR="00AE2099" w:rsidRDefault="00AE2099">
            <w:pPr>
              <w:pStyle w:val="RepTable"/>
            </w:pPr>
            <w:r>
              <w:t>Target: 278.1 → 134; Qualifier: 278.1 → 210</w:t>
            </w:r>
          </w:p>
          <w:p w14:paraId="1D98484D" w14:textId="77777777" w:rsidR="00AE2099" w:rsidRPr="00867654" w:rsidRDefault="00AE2099">
            <w:pPr>
              <w:pStyle w:val="RepTable"/>
            </w:pPr>
            <w:r>
              <w:t>Specificity was verified using the ion transition ratio of 63.8% ± 30% (relative). Specificity of the method was confirmed.</w:t>
            </w:r>
          </w:p>
        </w:tc>
      </w:tr>
      <w:tr w:rsidR="00AE2099" w:rsidRPr="00867654" w14:paraId="4ED7D1F0" w14:textId="77777777">
        <w:tc>
          <w:tcPr>
            <w:tcW w:w="1693" w:type="pct"/>
            <w:shd w:val="clear" w:color="auto" w:fill="auto"/>
          </w:tcPr>
          <w:p w14:paraId="701FA283" w14:textId="77777777" w:rsidR="00AE2099" w:rsidRPr="00867654" w:rsidRDefault="00AE2099">
            <w:pPr>
              <w:pStyle w:val="RepTable"/>
            </w:pPr>
            <w:r w:rsidRPr="00867654">
              <w:t>Calibration (type, number of data points)</w:t>
            </w:r>
          </w:p>
        </w:tc>
        <w:tc>
          <w:tcPr>
            <w:tcW w:w="3307" w:type="pct"/>
            <w:shd w:val="clear" w:color="auto" w:fill="auto"/>
          </w:tcPr>
          <w:p w14:paraId="08AA73B4" w14:textId="77777777" w:rsidR="00AE2099" w:rsidRPr="002956C7" w:rsidRDefault="00AE2099">
            <w:pPr>
              <w:pStyle w:val="RepTable"/>
            </w:pPr>
            <w:r w:rsidRPr="002956C7">
              <w:t>calibration line equation</w:t>
            </w:r>
            <w:r>
              <w:t xml:space="preserve">: </w:t>
            </w:r>
            <w:r w:rsidRPr="002956C7">
              <w:t>Signal = 4101 C + 521</w:t>
            </w:r>
          </w:p>
          <w:p w14:paraId="0E257A77" w14:textId="77777777" w:rsidR="00AE2099" w:rsidRPr="00867654" w:rsidRDefault="00AE2099">
            <w:pPr>
              <w:pStyle w:val="RepTable"/>
            </w:pPr>
            <w:r w:rsidRPr="002956C7">
              <w:t xml:space="preserve"> </w:t>
            </w:r>
          </w:p>
        </w:tc>
      </w:tr>
      <w:tr w:rsidR="00AE2099" w:rsidRPr="00867654" w14:paraId="792A414B" w14:textId="77777777">
        <w:tc>
          <w:tcPr>
            <w:tcW w:w="1693" w:type="pct"/>
            <w:shd w:val="clear" w:color="auto" w:fill="auto"/>
          </w:tcPr>
          <w:p w14:paraId="489DD28F" w14:textId="77777777" w:rsidR="00AE2099" w:rsidRPr="00867654" w:rsidRDefault="00AE2099">
            <w:pPr>
              <w:pStyle w:val="RepTable"/>
            </w:pPr>
            <w:r w:rsidRPr="00867654">
              <w:t>Calibration range</w:t>
            </w:r>
          </w:p>
        </w:tc>
        <w:tc>
          <w:tcPr>
            <w:tcW w:w="3307" w:type="pct"/>
            <w:shd w:val="clear" w:color="auto" w:fill="auto"/>
          </w:tcPr>
          <w:p w14:paraId="69A380C7" w14:textId="77777777" w:rsidR="00AE2099" w:rsidRDefault="00AE2099">
            <w:pPr>
              <w:pStyle w:val="RepTable"/>
            </w:pPr>
            <w:r w:rsidRPr="002956C7">
              <w:t>Linearity range: 0.5 – 150 μg/L</w:t>
            </w:r>
          </w:p>
          <w:p w14:paraId="40904169" w14:textId="77777777" w:rsidR="00AE2099" w:rsidRPr="00867654" w:rsidRDefault="00AE2099">
            <w:pPr>
              <w:pStyle w:val="RepTable"/>
            </w:pPr>
            <w:r w:rsidRPr="002956C7">
              <w:t>Coefficient of determination R</w:t>
            </w:r>
            <w:r w:rsidRPr="002956C7">
              <w:rPr>
                <w:vertAlign w:val="superscript"/>
              </w:rPr>
              <w:t>2</w:t>
            </w:r>
            <w:r w:rsidRPr="002956C7">
              <w:t>: 0.9996</w:t>
            </w:r>
          </w:p>
        </w:tc>
      </w:tr>
      <w:tr w:rsidR="00AE2099" w:rsidRPr="00867654" w14:paraId="777BD11E" w14:textId="77777777">
        <w:tc>
          <w:tcPr>
            <w:tcW w:w="1693" w:type="pct"/>
            <w:shd w:val="clear" w:color="auto" w:fill="auto"/>
          </w:tcPr>
          <w:p w14:paraId="6517C684" w14:textId="77777777" w:rsidR="00AE2099" w:rsidRPr="00867654" w:rsidRDefault="00AE2099">
            <w:pPr>
              <w:pStyle w:val="RepTable"/>
            </w:pPr>
            <w:r w:rsidRPr="00867654">
              <w:t xml:space="preserve">Assessment of matrix effects is presented </w:t>
            </w:r>
          </w:p>
        </w:tc>
        <w:tc>
          <w:tcPr>
            <w:tcW w:w="3307" w:type="pct"/>
            <w:shd w:val="clear" w:color="auto" w:fill="auto"/>
          </w:tcPr>
          <w:p w14:paraId="5C27A1EC" w14:textId="77777777" w:rsidR="00AE2099" w:rsidRPr="00867654" w:rsidRDefault="00AE2099">
            <w:pPr>
              <w:pStyle w:val="RepTable"/>
            </w:pPr>
            <w:r>
              <w:t>yes</w:t>
            </w:r>
          </w:p>
        </w:tc>
      </w:tr>
      <w:tr w:rsidR="00AE2099" w:rsidRPr="00867654" w14:paraId="6180D130" w14:textId="77777777">
        <w:tc>
          <w:tcPr>
            <w:tcW w:w="1693" w:type="pct"/>
            <w:shd w:val="clear" w:color="auto" w:fill="auto"/>
          </w:tcPr>
          <w:p w14:paraId="64126BCD" w14:textId="77777777" w:rsidR="00AE2099" w:rsidRPr="00867654" w:rsidRDefault="00AE2099">
            <w:pPr>
              <w:pStyle w:val="RepTable"/>
            </w:pPr>
            <w:r w:rsidRPr="00867654">
              <w:t>Limit of determination/quantification</w:t>
            </w:r>
          </w:p>
        </w:tc>
        <w:tc>
          <w:tcPr>
            <w:tcW w:w="3307" w:type="pct"/>
            <w:shd w:val="clear" w:color="auto" w:fill="auto"/>
          </w:tcPr>
          <w:p w14:paraId="31BE73B6" w14:textId="77777777" w:rsidR="00AE2099" w:rsidRDefault="00AE2099">
            <w:pPr>
              <w:pStyle w:val="RepTable"/>
            </w:pPr>
            <w:r w:rsidRPr="001F260B">
              <w:t>LOD: 0.15 μg/L</w:t>
            </w:r>
          </w:p>
          <w:p w14:paraId="7269D798" w14:textId="77777777" w:rsidR="00AE2099" w:rsidRPr="00867654" w:rsidRDefault="00AE2099">
            <w:pPr>
              <w:pStyle w:val="RepTable"/>
            </w:pPr>
            <w:r w:rsidRPr="001F260B">
              <w:t>LOQ: 0.5</w:t>
            </w:r>
            <w:r>
              <w:t>0</w:t>
            </w:r>
            <w:r w:rsidRPr="001F260B">
              <w:t xml:space="preserve"> μg/L</w:t>
            </w:r>
            <w:r>
              <w:t xml:space="preserve"> (Mean recovery: 81.88 %, % RSD: 6.19)</w:t>
            </w:r>
          </w:p>
        </w:tc>
      </w:tr>
    </w:tbl>
    <w:p w14:paraId="25E5F8BA" w14:textId="77777777" w:rsidR="00AE2099" w:rsidRDefault="00AE2099" w:rsidP="00AE2099">
      <w:pPr>
        <w:pStyle w:val="RepNewPart"/>
      </w:pPr>
      <w:r w:rsidRPr="00867654">
        <w:t>Conclusion</w:t>
      </w:r>
    </w:p>
    <w:p w14:paraId="0283CCB1" w14:textId="77777777" w:rsidR="00AE2099" w:rsidRDefault="00AE2099" w:rsidP="00AE2099">
      <w:pPr>
        <w:spacing w:after="200" w:line="276" w:lineRule="auto"/>
        <w:rPr>
          <w:b/>
          <w:bCs/>
        </w:rPr>
      </w:pPr>
      <w:r w:rsidRPr="0007534C">
        <w:t xml:space="preserve">The analytical procedure has been successfully validated in terms of specificity, linearity, precision, </w:t>
      </w:r>
      <w:r w:rsidRPr="0007534C">
        <w:br/>
        <w:t>accuracy and LOQ</w:t>
      </w:r>
      <w:bookmarkEnd w:id="342"/>
      <w:r>
        <w:rPr>
          <w:b/>
          <w:bCs/>
        </w:rPr>
        <w:t xml:space="preserve"> </w:t>
      </w:r>
      <w:r w:rsidRPr="00A57031">
        <w:t>according to</w:t>
      </w:r>
      <w:r>
        <w:rPr>
          <w:b/>
          <w:bCs/>
        </w:rPr>
        <w:t xml:space="preserve"> </w:t>
      </w:r>
      <w:r w:rsidRPr="00A57031">
        <w:t>guideline SANTE/2020/12830, Rev.1</w:t>
      </w:r>
      <w:r>
        <w:t>.</w:t>
      </w:r>
    </w:p>
    <w:p w14:paraId="155062F8" w14:textId="476CB4B4" w:rsidR="00AE2099" w:rsidRDefault="00AE2099" w:rsidP="00AE2099">
      <w:pPr>
        <w:pStyle w:val="Podtytu"/>
        <w:spacing w:before="480" w:after="240"/>
        <w:ind w:left="1416" w:hanging="1416"/>
        <w:rPr>
          <w:b/>
          <w:bCs/>
        </w:rPr>
      </w:pPr>
      <w:bookmarkStart w:id="346" w:name="_Toc100681497"/>
      <w:bookmarkStart w:id="347" w:name="_Toc140138710"/>
      <w:r w:rsidRPr="00D36E0D">
        <w:rPr>
          <w:b/>
          <w:bCs/>
        </w:rPr>
        <w:t>A.2.1.1.</w:t>
      </w:r>
      <w:r>
        <w:rPr>
          <w:b/>
          <w:bCs/>
        </w:rPr>
        <w:t>3</w:t>
      </w:r>
      <w:r>
        <w:rPr>
          <w:b/>
          <w:bCs/>
        </w:rPr>
        <w:tab/>
        <w:t>Analytical method 3 (</w:t>
      </w:r>
      <w:r w:rsidRPr="008E6CCC">
        <w:rPr>
          <w:b/>
          <w:bCs/>
        </w:rPr>
        <w:t>Freshwater Alga and Cyanobacteria, Growth</w:t>
      </w:r>
      <w:r>
        <w:rPr>
          <w:b/>
          <w:bCs/>
        </w:rPr>
        <w:t xml:space="preserve"> </w:t>
      </w:r>
      <w:r w:rsidRPr="008E6CCC">
        <w:rPr>
          <w:b/>
          <w:bCs/>
        </w:rPr>
        <w:t>Inhibition Test</w:t>
      </w:r>
      <w:r>
        <w:rPr>
          <w:b/>
          <w:bCs/>
        </w:rPr>
        <w:t>)</w:t>
      </w:r>
      <w:bookmarkEnd w:id="346"/>
      <w:bookmarkEnd w:id="347"/>
    </w:p>
    <w:p w14:paraId="47F16E35" w14:textId="77777777" w:rsidR="00AE2099" w:rsidRDefault="00AE2099" w:rsidP="00B304A9">
      <w:pPr>
        <w:rPr>
          <w:b/>
          <w:bCs/>
          <w:sz w:val="24"/>
          <w:szCs w:val="24"/>
        </w:rPr>
      </w:pPr>
      <w:bookmarkStart w:id="348" w:name="_Toc100681498"/>
      <w:r w:rsidRPr="00B304A9">
        <w:rPr>
          <w:b/>
          <w:bCs/>
          <w:sz w:val="24"/>
          <w:szCs w:val="24"/>
        </w:rPr>
        <w:t>A.2.1.1.1.3</w:t>
      </w:r>
      <w:r w:rsidRPr="00B304A9">
        <w:rPr>
          <w:b/>
          <w:bCs/>
          <w:sz w:val="24"/>
          <w:szCs w:val="24"/>
        </w:rPr>
        <w:tab/>
        <w:t xml:space="preserve">    Method validation</w:t>
      </w:r>
      <w:bookmarkEnd w:id="348"/>
    </w:p>
    <w:p w14:paraId="315CD0C3" w14:textId="77777777" w:rsidR="00B304A9" w:rsidRPr="00B304A9" w:rsidRDefault="00B304A9" w:rsidP="00B304A9">
      <w:pPr>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AE2099" w:rsidRPr="00867654" w14:paraId="6AD2748A" w14:textId="77777777" w:rsidTr="007C62A8">
        <w:trPr>
          <w:trHeight w:val="442"/>
        </w:trPr>
        <w:tc>
          <w:tcPr>
            <w:tcW w:w="1094" w:type="pct"/>
            <w:shd w:val="clear" w:color="auto" w:fill="D9D9D9" w:themeFill="background1" w:themeFillShade="D9"/>
          </w:tcPr>
          <w:p w14:paraId="141DB4E2" w14:textId="77777777" w:rsidR="00AE2099" w:rsidRPr="00867654" w:rsidRDefault="00AE2099">
            <w:pPr>
              <w:pStyle w:val="RepStandard"/>
              <w:rPr>
                <w:rFonts w:eastAsia="Batang"/>
              </w:rPr>
            </w:pPr>
            <w:r w:rsidRPr="00867654">
              <w:t xml:space="preserve">Comments of </w:t>
            </w:r>
            <w:proofErr w:type="spellStart"/>
            <w:r w:rsidRPr="00867654">
              <w:t>zRMS</w:t>
            </w:r>
            <w:proofErr w:type="spellEnd"/>
            <w:r w:rsidRPr="00867654">
              <w:t>:</w:t>
            </w:r>
          </w:p>
        </w:tc>
        <w:tc>
          <w:tcPr>
            <w:tcW w:w="3906" w:type="pct"/>
            <w:shd w:val="clear" w:color="auto" w:fill="D9D9D9" w:themeFill="background1" w:themeFillShade="D9"/>
          </w:tcPr>
          <w:p w14:paraId="52B0FC78" w14:textId="77777777" w:rsidR="00AE2099" w:rsidRPr="00AB72BD" w:rsidRDefault="00BC3F1F" w:rsidP="00BC3F1F">
            <w:pPr>
              <w:pStyle w:val="RepStandard"/>
              <w:rPr>
                <w:rFonts w:eastAsia="Batang"/>
              </w:rPr>
            </w:pPr>
            <w:r w:rsidRPr="00BC3F1F">
              <w:rPr>
                <w:rFonts w:eastAsia="Batang"/>
              </w:rPr>
              <w:t>The method has been accepted.</w:t>
            </w:r>
          </w:p>
        </w:tc>
      </w:tr>
    </w:tbl>
    <w:p w14:paraId="26CDB005" w14:textId="77777777" w:rsidR="00AE2099" w:rsidRPr="00D36E0D" w:rsidRDefault="00AE2099" w:rsidP="00AE2099">
      <w:pPr>
        <w:pStyle w:val="RepStandard"/>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AE2099" w:rsidRPr="008C1951" w14:paraId="5126744E" w14:textId="77777777">
        <w:tc>
          <w:tcPr>
            <w:tcW w:w="2520" w:type="dxa"/>
            <w:shd w:val="clear" w:color="auto" w:fill="auto"/>
          </w:tcPr>
          <w:p w14:paraId="3BE67A39" w14:textId="77777777" w:rsidR="00AE2099" w:rsidRPr="004049B4" w:rsidRDefault="00AE2099">
            <w:pPr>
              <w:pStyle w:val="RepStandard"/>
            </w:pPr>
            <w:r w:rsidRPr="004049B4">
              <w:lastRenderedPageBreak/>
              <w:t>Reference:</w:t>
            </w:r>
          </w:p>
        </w:tc>
        <w:tc>
          <w:tcPr>
            <w:tcW w:w="6859" w:type="dxa"/>
            <w:shd w:val="clear" w:color="auto" w:fill="auto"/>
          </w:tcPr>
          <w:p w14:paraId="13EB9E59" w14:textId="77777777" w:rsidR="00AE2099" w:rsidRPr="008C1951" w:rsidRDefault="00AE2099">
            <w:pPr>
              <w:pStyle w:val="RepStandard"/>
              <w:rPr>
                <w:highlight w:val="yellow"/>
              </w:rPr>
            </w:pPr>
            <w:r w:rsidRPr="000E0D72">
              <w:t>5.1.2/0</w:t>
            </w:r>
            <w:r>
              <w:t>3</w:t>
            </w:r>
            <w:r w:rsidRPr="000E0D72">
              <w:t xml:space="preserve"> </w:t>
            </w:r>
            <w:r w:rsidRPr="00D2526D">
              <w:t>(</w:t>
            </w:r>
            <w:r w:rsidRPr="00115834">
              <w:t>Cross reference: KCP 10.2.1/0</w:t>
            </w:r>
            <w:r>
              <w:t>3</w:t>
            </w:r>
            <w:r w:rsidRPr="00115834">
              <w:t>)</w:t>
            </w:r>
          </w:p>
        </w:tc>
      </w:tr>
      <w:tr w:rsidR="00AE2099" w:rsidRPr="008C1951" w14:paraId="2EC459D6" w14:textId="77777777">
        <w:tc>
          <w:tcPr>
            <w:tcW w:w="2520" w:type="dxa"/>
            <w:shd w:val="clear" w:color="auto" w:fill="auto"/>
          </w:tcPr>
          <w:p w14:paraId="4B48A21C" w14:textId="77777777" w:rsidR="00AE2099" w:rsidRPr="004049B4" w:rsidRDefault="00AE2099">
            <w:pPr>
              <w:pStyle w:val="RepStandard"/>
            </w:pPr>
            <w:r w:rsidRPr="004049B4">
              <w:t>Report</w:t>
            </w:r>
          </w:p>
        </w:tc>
        <w:tc>
          <w:tcPr>
            <w:tcW w:w="6859" w:type="dxa"/>
            <w:shd w:val="clear" w:color="auto" w:fill="auto"/>
          </w:tcPr>
          <w:p w14:paraId="3C7FFAD7" w14:textId="77777777" w:rsidR="00AE2099" w:rsidRDefault="00AE2099">
            <w:pPr>
              <w:pStyle w:val="RepStandard"/>
            </w:pPr>
            <w:r>
              <w:t>Freshwater Alga and Cyanobacteria, Growth Inhibition Test,</w:t>
            </w:r>
          </w:p>
          <w:p w14:paraId="14C6EED0" w14:textId="77777777" w:rsidR="00AE2099" w:rsidRPr="008E6CCC" w:rsidRDefault="00AE2099">
            <w:pPr>
              <w:pStyle w:val="RepStandard"/>
            </w:pPr>
            <w:r>
              <w:t xml:space="preserve">Kolek L., 2021b, Report No.: </w:t>
            </w:r>
            <w:r w:rsidRPr="007D5AE2">
              <w:t>EMI/4/</w:t>
            </w:r>
            <w:r>
              <w:t>103</w:t>
            </w:r>
            <w:r w:rsidRPr="007D5AE2">
              <w:t>/20</w:t>
            </w:r>
            <w:r>
              <w:t>20</w:t>
            </w:r>
          </w:p>
        </w:tc>
      </w:tr>
      <w:tr w:rsidR="00AE2099" w:rsidRPr="008C1951" w14:paraId="04C4C1C7" w14:textId="77777777">
        <w:tc>
          <w:tcPr>
            <w:tcW w:w="2520" w:type="dxa"/>
            <w:shd w:val="clear" w:color="auto" w:fill="auto"/>
          </w:tcPr>
          <w:p w14:paraId="3DB72A07" w14:textId="77777777" w:rsidR="00AE2099" w:rsidRPr="004049B4" w:rsidRDefault="00AE2099">
            <w:pPr>
              <w:pStyle w:val="RepStandard"/>
            </w:pPr>
            <w:r w:rsidRPr="004049B4">
              <w:t>Guideline(s):</w:t>
            </w:r>
          </w:p>
        </w:tc>
        <w:tc>
          <w:tcPr>
            <w:tcW w:w="6859" w:type="dxa"/>
            <w:shd w:val="clear" w:color="auto" w:fill="auto"/>
          </w:tcPr>
          <w:p w14:paraId="36D42CBB" w14:textId="77777777" w:rsidR="00AE2099" w:rsidRPr="008C1951" w:rsidRDefault="00AE2099">
            <w:pPr>
              <w:pStyle w:val="RepStandard"/>
              <w:rPr>
                <w:highlight w:val="yellow"/>
              </w:rPr>
            </w:pPr>
            <w:r w:rsidRPr="00DE3BE8">
              <w:t>Yes (OECD 20</w:t>
            </w:r>
            <w:r>
              <w:t xml:space="preserve">1, </w:t>
            </w:r>
            <w:r w:rsidRPr="00DE3BE8">
              <w:t>(20</w:t>
            </w:r>
            <w:r>
              <w:t>11</w:t>
            </w:r>
            <w:r w:rsidRPr="00DE3BE8">
              <w:t>))</w:t>
            </w:r>
          </w:p>
        </w:tc>
      </w:tr>
      <w:tr w:rsidR="00AE2099" w:rsidRPr="008C1951" w14:paraId="2D79801C" w14:textId="77777777">
        <w:tc>
          <w:tcPr>
            <w:tcW w:w="2520" w:type="dxa"/>
            <w:shd w:val="clear" w:color="auto" w:fill="auto"/>
          </w:tcPr>
          <w:p w14:paraId="0B4A997B" w14:textId="77777777" w:rsidR="00AE2099" w:rsidRPr="004049B4" w:rsidRDefault="00AE2099">
            <w:pPr>
              <w:pStyle w:val="RepStandard"/>
            </w:pPr>
            <w:r w:rsidRPr="004049B4">
              <w:t>Deviations:</w:t>
            </w:r>
          </w:p>
        </w:tc>
        <w:tc>
          <w:tcPr>
            <w:tcW w:w="6859" w:type="dxa"/>
            <w:shd w:val="clear" w:color="auto" w:fill="auto"/>
          </w:tcPr>
          <w:p w14:paraId="47EEC146" w14:textId="77777777" w:rsidR="00AE2099" w:rsidRPr="00DE3BE8" w:rsidRDefault="00AE2099">
            <w:pPr>
              <w:pStyle w:val="RepStandard"/>
            </w:pPr>
            <w:r w:rsidRPr="00DE3BE8">
              <w:t>No</w:t>
            </w:r>
          </w:p>
        </w:tc>
      </w:tr>
      <w:tr w:rsidR="00AE2099" w:rsidRPr="008C1951" w14:paraId="365AE8FC" w14:textId="77777777">
        <w:tc>
          <w:tcPr>
            <w:tcW w:w="2520" w:type="dxa"/>
            <w:shd w:val="clear" w:color="auto" w:fill="auto"/>
          </w:tcPr>
          <w:p w14:paraId="2934784E" w14:textId="77777777" w:rsidR="00AE2099" w:rsidRPr="004049B4" w:rsidRDefault="00AE2099">
            <w:pPr>
              <w:pStyle w:val="RepStandard"/>
            </w:pPr>
            <w:r w:rsidRPr="004049B4">
              <w:t>GLP:</w:t>
            </w:r>
          </w:p>
        </w:tc>
        <w:tc>
          <w:tcPr>
            <w:tcW w:w="6859" w:type="dxa"/>
            <w:shd w:val="clear" w:color="auto" w:fill="auto"/>
          </w:tcPr>
          <w:p w14:paraId="5CF822C6" w14:textId="77777777" w:rsidR="00AE2099" w:rsidRPr="00DE3BE8" w:rsidRDefault="00AE2099">
            <w:pPr>
              <w:pStyle w:val="RepStandard"/>
            </w:pPr>
            <w:r w:rsidRPr="00DE3BE8">
              <w:t>Yes</w:t>
            </w:r>
          </w:p>
        </w:tc>
      </w:tr>
      <w:tr w:rsidR="00AE2099" w:rsidRPr="008C1951" w14:paraId="25CF0B64" w14:textId="77777777">
        <w:tc>
          <w:tcPr>
            <w:tcW w:w="2520" w:type="dxa"/>
            <w:shd w:val="clear" w:color="auto" w:fill="auto"/>
          </w:tcPr>
          <w:p w14:paraId="58A8EA54" w14:textId="77777777" w:rsidR="00AE2099" w:rsidRPr="004049B4" w:rsidRDefault="00AE2099">
            <w:pPr>
              <w:pStyle w:val="RepStandard"/>
            </w:pPr>
            <w:r w:rsidRPr="004049B4">
              <w:t>Acceptability:</w:t>
            </w:r>
          </w:p>
        </w:tc>
        <w:tc>
          <w:tcPr>
            <w:tcW w:w="6859" w:type="dxa"/>
            <w:shd w:val="clear" w:color="auto" w:fill="auto"/>
          </w:tcPr>
          <w:p w14:paraId="63329019" w14:textId="77777777" w:rsidR="00AE2099" w:rsidRPr="0083203D" w:rsidRDefault="00AE2099">
            <w:pPr>
              <w:pStyle w:val="RepStandard"/>
              <w:rPr>
                <w:highlight w:val="yellow"/>
              </w:rPr>
            </w:pPr>
            <w:r w:rsidRPr="00DE3BE8">
              <w:t>Yes</w:t>
            </w:r>
          </w:p>
        </w:tc>
      </w:tr>
    </w:tbl>
    <w:p w14:paraId="12F4BBEB" w14:textId="77777777" w:rsidR="00AE2099" w:rsidRDefault="00AE2099" w:rsidP="00AE2099">
      <w:pPr>
        <w:pStyle w:val="RepStandard"/>
      </w:pPr>
    </w:p>
    <w:p w14:paraId="51D9EFE0" w14:textId="77777777" w:rsidR="00AE2099" w:rsidRDefault="00AE2099" w:rsidP="00AE2099">
      <w:pPr>
        <w:pStyle w:val="RepNewPart"/>
      </w:pPr>
      <w:r w:rsidRPr="00867654">
        <w:t>Materials and methods</w:t>
      </w:r>
    </w:p>
    <w:p w14:paraId="30D4457C" w14:textId="77777777" w:rsidR="00AE2099" w:rsidRPr="009274D9" w:rsidRDefault="00AE2099" w:rsidP="009A35F8">
      <w:pPr>
        <w:pStyle w:val="RepStandard"/>
        <w:spacing w:after="200"/>
      </w:pPr>
      <w:r>
        <w:t xml:space="preserve">A 1 mL sample was taken from each replicate of test concentrations and control. Samples were mixed from replicates of the same concentration of test item and control. Then they were centrifuged (3000 rpm, 10 min). Supernatant was collected and analysed by UHPLC-MS/MS using </w:t>
      </w:r>
      <w:r w:rsidRPr="00496B78">
        <w:t xml:space="preserve">Column </w:t>
      </w:r>
      <w:proofErr w:type="spellStart"/>
      <w:r w:rsidRPr="00496B78">
        <w:t>Zorbax</w:t>
      </w:r>
      <w:proofErr w:type="spellEnd"/>
      <w:r w:rsidRPr="00496B78">
        <w:t xml:space="preserve"> SB-C18 RRHT 2</w:t>
      </w:r>
      <w:r>
        <w:t>.</w:t>
      </w:r>
      <w:r w:rsidRPr="00496B78">
        <w:t>1×50 mm, 1</w:t>
      </w:r>
      <w:r>
        <w:t>.</w:t>
      </w:r>
      <w:r w:rsidRPr="00496B78">
        <w:t xml:space="preserve">8 </w:t>
      </w:r>
      <w:proofErr w:type="spellStart"/>
      <w:r w:rsidRPr="00496B78">
        <w:t>μm</w:t>
      </w:r>
      <w:proofErr w:type="spellEnd"/>
      <w:r>
        <w:t xml:space="preserve"> and isocratic elution with a mobile phase of (a) water + ammonium </w:t>
      </w:r>
      <w:proofErr w:type="spellStart"/>
      <w:r>
        <w:t>formate</w:t>
      </w:r>
      <w:proofErr w:type="spellEnd"/>
      <w:r>
        <w:t xml:space="preserve"> (0.1%): 55% (b) acetonitrile + formic acid (0.05%): 45%.</w:t>
      </w:r>
    </w:p>
    <w:p w14:paraId="5A7A691B" w14:textId="77777777" w:rsidR="00AE2099" w:rsidRPr="00867654" w:rsidRDefault="00AE2099" w:rsidP="00AE2099">
      <w:pPr>
        <w:pStyle w:val="RepNewPart"/>
      </w:pPr>
      <w:r w:rsidRPr="00867654">
        <w:t>Results and discussions</w:t>
      </w:r>
    </w:p>
    <w:p w14:paraId="251F2074" w14:textId="77777777" w:rsidR="00AE2099" w:rsidRPr="00867654" w:rsidRDefault="00AE2099" w:rsidP="00AE2099">
      <w:pPr>
        <w:pStyle w:val="RepLabel"/>
        <w:rPr>
          <w:lang w:eastAsia="en-US"/>
        </w:rPr>
      </w:pPr>
      <w:r w:rsidRPr="00867654">
        <w:rPr>
          <w:lang w:eastAsia="en-US"/>
        </w:rPr>
        <w:t>Table A </w:t>
      </w:r>
      <w:r>
        <w:rPr>
          <w:lang w:eastAsia="en-US"/>
        </w:rPr>
        <w:t>5</w:t>
      </w:r>
      <w:r w:rsidRPr="00867654">
        <w:rPr>
          <w:lang w:eastAsia="en-US"/>
        </w:rPr>
        <w:t>:</w:t>
      </w:r>
      <w:r w:rsidRPr="00867654">
        <w:rPr>
          <w:lang w:eastAsia="en-US"/>
        </w:rPr>
        <w:tab/>
      </w:r>
      <w:r w:rsidRPr="00867654">
        <w:rPr>
          <w:bCs w:val="0"/>
          <w:lang w:eastAsia="en-US"/>
        </w:rPr>
        <w:t xml:space="preserve">Recovery results from method validation of </w:t>
      </w:r>
      <w:r>
        <w:t xml:space="preserve">metazachlor </w:t>
      </w:r>
      <w:r w:rsidRPr="00867654">
        <w:rPr>
          <w:bCs w:val="0"/>
          <w:lang w:eastAsia="en-US"/>
        </w:rPr>
        <w:t>using the analytical method</w:t>
      </w:r>
      <w:r>
        <w:rPr>
          <w:bCs w:val="0"/>
          <w:lang w:eastAsia="en-US"/>
        </w:rPr>
        <w:t xml:space="preserve"> in </w:t>
      </w:r>
      <w:r w:rsidRPr="004B1EFA">
        <w:rPr>
          <w:bCs w:val="0"/>
          <w:lang w:eastAsia="en-US"/>
        </w:rPr>
        <w:t>AAP medium recommended by OECD Guideline No. 201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28"/>
        <w:gridCol w:w="1881"/>
        <w:gridCol w:w="1868"/>
        <w:gridCol w:w="1742"/>
        <w:gridCol w:w="2229"/>
      </w:tblGrid>
      <w:tr w:rsidR="00AE2099" w:rsidRPr="00867654" w14:paraId="2B9CC94C" w14:textId="77777777">
        <w:trPr>
          <w:tblHeader/>
        </w:trPr>
        <w:tc>
          <w:tcPr>
            <w:tcW w:w="870" w:type="pct"/>
            <w:shd w:val="clear" w:color="auto" w:fill="auto"/>
          </w:tcPr>
          <w:p w14:paraId="362CCE58" w14:textId="77777777" w:rsidR="00AE2099" w:rsidRPr="00867654" w:rsidRDefault="00AE2099">
            <w:pPr>
              <w:pStyle w:val="RepTableHeader"/>
              <w:jc w:val="center"/>
              <w:rPr>
                <w:lang w:val="en-GB"/>
              </w:rPr>
            </w:pPr>
            <w:r w:rsidRPr="00867654">
              <w:rPr>
                <w:lang w:val="en-GB"/>
              </w:rPr>
              <w:t>Matrix</w:t>
            </w:r>
          </w:p>
        </w:tc>
        <w:tc>
          <w:tcPr>
            <w:tcW w:w="1006" w:type="pct"/>
            <w:shd w:val="clear" w:color="auto" w:fill="auto"/>
          </w:tcPr>
          <w:p w14:paraId="6FF4D564" w14:textId="77777777" w:rsidR="00AE2099" w:rsidRPr="00867654" w:rsidRDefault="00AE2099">
            <w:pPr>
              <w:pStyle w:val="RepTableHeader"/>
              <w:jc w:val="center"/>
              <w:rPr>
                <w:lang w:val="en-GB"/>
              </w:rPr>
            </w:pPr>
            <w:r w:rsidRPr="00867654">
              <w:rPr>
                <w:lang w:val="en-GB"/>
              </w:rPr>
              <w:t>Analyte</w:t>
            </w:r>
          </w:p>
        </w:tc>
        <w:tc>
          <w:tcPr>
            <w:tcW w:w="999" w:type="pct"/>
            <w:shd w:val="clear" w:color="auto" w:fill="auto"/>
          </w:tcPr>
          <w:p w14:paraId="1EAB4BDA" w14:textId="77777777" w:rsidR="00AE2099" w:rsidRPr="00867654" w:rsidRDefault="00AE2099">
            <w:pPr>
              <w:pStyle w:val="RepTableHeader"/>
              <w:jc w:val="center"/>
              <w:rPr>
                <w:lang w:val="en-GB"/>
              </w:rPr>
            </w:pPr>
            <w:r w:rsidRPr="00867654">
              <w:rPr>
                <w:lang w:val="en-GB"/>
              </w:rPr>
              <w:t>Fortification level (</w:t>
            </w:r>
            <w:proofErr w:type="spellStart"/>
            <w:r w:rsidRPr="00F23BA7">
              <w:rPr>
                <w:lang w:val="en-GB"/>
              </w:rPr>
              <w:t>μg</w:t>
            </w:r>
            <w:proofErr w:type="spellEnd"/>
            <w:r w:rsidRPr="00F23BA7">
              <w:rPr>
                <w:lang w:val="en-GB"/>
              </w:rPr>
              <w:t>/L</w:t>
            </w:r>
            <w:r w:rsidRPr="00867654">
              <w:rPr>
                <w:lang w:val="en-GB"/>
              </w:rPr>
              <w:t>)</w:t>
            </w:r>
            <w:r w:rsidRPr="00867654">
              <w:rPr>
                <w:lang w:val="en-GB"/>
              </w:rPr>
              <w:br/>
              <w:t>(</w:t>
            </w:r>
            <w:r w:rsidRPr="00867654">
              <w:rPr>
                <w:i/>
                <w:lang w:val="en-GB"/>
              </w:rPr>
              <w:t>n</w:t>
            </w:r>
            <w:r w:rsidRPr="00867654">
              <w:rPr>
                <w:lang w:val="en-GB"/>
              </w:rPr>
              <w:t xml:space="preserve"> = </w:t>
            </w:r>
            <w:r>
              <w:rPr>
                <w:lang w:val="en-GB"/>
              </w:rPr>
              <w:t>5</w:t>
            </w:r>
            <w:r w:rsidRPr="00867654">
              <w:rPr>
                <w:lang w:val="en-GB"/>
              </w:rPr>
              <w:t>)</w:t>
            </w:r>
          </w:p>
        </w:tc>
        <w:tc>
          <w:tcPr>
            <w:tcW w:w="932" w:type="pct"/>
            <w:shd w:val="clear" w:color="auto" w:fill="auto"/>
          </w:tcPr>
          <w:p w14:paraId="2C899AAD" w14:textId="77777777" w:rsidR="00AE2099" w:rsidRPr="00867654" w:rsidRDefault="00AE2099">
            <w:pPr>
              <w:pStyle w:val="RepTableHeader"/>
              <w:jc w:val="center"/>
              <w:rPr>
                <w:lang w:val="en-GB"/>
              </w:rPr>
            </w:pPr>
            <w:r w:rsidRPr="00867654">
              <w:rPr>
                <w:lang w:val="en-GB"/>
              </w:rPr>
              <w:t xml:space="preserve">Mean </w:t>
            </w:r>
            <w:r w:rsidRPr="00867654">
              <w:rPr>
                <w:lang w:val="en-GB"/>
              </w:rPr>
              <w:br/>
              <w:t>recovery (%)</w:t>
            </w:r>
          </w:p>
        </w:tc>
        <w:tc>
          <w:tcPr>
            <w:tcW w:w="1192" w:type="pct"/>
            <w:shd w:val="clear" w:color="auto" w:fill="auto"/>
          </w:tcPr>
          <w:p w14:paraId="35FFA655" w14:textId="77777777" w:rsidR="00AE2099" w:rsidRPr="00867654" w:rsidRDefault="00AE2099">
            <w:pPr>
              <w:pStyle w:val="RepTableHeader"/>
              <w:jc w:val="center"/>
              <w:rPr>
                <w:lang w:val="en-GB"/>
              </w:rPr>
            </w:pPr>
            <w:r w:rsidRPr="00867654">
              <w:rPr>
                <w:lang w:val="en-GB"/>
              </w:rPr>
              <w:t>RSD (%)</w:t>
            </w:r>
          </w:p>
        </w:tc>
      </w:tr>
      <w:tr w:rsidR="00AE2099" w:rsidRPr="00867654" w14:paraId="4074F977" w14:textId="77777777">
        <w:tc>
          <w:tcPr>
            <w:tcW w:w="870" w:type="pct"/>
            <w:vMerge w:val="restart"/>
            <w:shd w:val="clear" w:color="auto" w:fill="auto"/>
          </w:tcPr>
          <w:p w14:paraId="38E327DA" w14:textId="77777777" w:rsidR="00AE2099" w:rsidRPr="00867654" w:rsidRDefault="00AE2099">
            <w:pPr>
              <w:pStyle w:val="RepTable"/>
            </w:pPr>
            <w:r>
              <w:t>AAP medium</w:t>
            </w:r>
          </w:p>
        </w:tc>
        <w:tc>
          <w:tcPr>
            <w:tcW w:w="1006" w:type="pct"/>
            <w:vMerge w:val="restart"/>
            <w:shd w:val="clear" w:color="auto" w:fill="auto"/>
          </w:tcPr>
          <w:p w14:paraId="7D7C955B" w14:textId="77777777" w:rsidR="00AE2099" w:rsidRPr="00867654" w:rsidRDefault="00AE2099">
            <w:pPr>
              <w:pStyle w:val="RepTable"/>
            </w:pPr>
            <w:r>
              <w:t>metazachlor</w:t>
            </w:r>
          </w:p>
        </w:tc>
        <w:tc>
          <w:tcPr>
            <w:tcW w:w="999" w:type="pct"/>
            <w:shd w:val="clear" w:color="auto" w:fill="auto"/>
          </w:tcPr>
          <w:p w14:paraId="2F7AC8FC" w14:textId="77777777" w:rsidR="00AE2099" w:rsidRPr="00867654" w:rsidRDefault="00AE2099">
            <w:pPr>
              <w:pStyle w:val="RepTable"/>
              <w:jc w:val="center"/>
            </w:pPr>
            <w:r>
              <w:t>0.5</w:t>
            </w:r>
          </w:p>
        </w:tc>
        <w:tc>
          <w:tcPr>
            <w:tcW w:w="932" w:type="pct"/>
            <w:shd w:val="clear" w:color="auto" w:fill="auto"/>
          </w:tcPr>
          <w:p w14:paraId="147D2804" w14:textId="77777777" w:rsidR="00AE2099" w:rsidRPr="00867654" w:rsidRDefault="00AE2099">
            <w:pPr>
              <w:pStyle w:val="RepTable"/>
              <w:jc w:val="center"/>
            </w:pPr>
            <w:r>
              <w:t>81.88</w:t>
            </w:r>
          </w:p>
        </w:tc>
        <w:tc>
          <w:tcPr>
            <w:tcW w:w="1192" w:type="pct"/>
            <w:shd w:val="clear" w:color="auto" w:fill="auto"/>
          </w:tcPr>
          <w:p w14:paraId="2074EB56" w14:textId="77777777" w:rsidR="00AE2099" w:rsidRPr="00867654" w:rsidRDefault="00AE2099">
            <w:pPr>
              <w:pStyle w:val="RepTable"/>
              <w:jc w:val="center"/>
            </w:pPr>
            <w:r>
              <w:t>6.190</w:t>
            </w:r>
          </w:p>
        </w:tc>
      </w:tr>
      <w:tr w:rsidR="00AE2099" w:rsidRPr="00867654" w14:paraId="518A0EF0" w14:textId="77777777">
        <w:tc>
          <w:tcPr>
            <w:tcW w:w="870" w:type="pct"/>
            <w:vMerge/>
            <w:shd w:val="clear" w:color="auto" w:fill="auto"/>
          </w:tcPr>
          <w:p w14:paraId="62931F0C" w14:textId="77777777" w:rsidR="00AE2099" w:rsidRPr="00867654" w:rsidRDefault="00AE2099">
            <w:pPr>
              <w:pStyle w:val="RepTable"/>
            </w:pPr>
          </w:p>
        </w:tc>
        <w:tc>
          <w:tcPr>
            <w:tcW w:w="1006" w:type="pct"/>
            <w:vMerge/>
            <w:shd w:val="clear" w:color="auto" w:fill="auto"/>
          </w:tcPr>
          <w:p w14:paraId="411B00E0" w14:textId="77777777" w:rsidR="00AE2099" w:rsidRPr="00867654" w:rsidRDefault="00AE2099">
            <w:pPr>
              <w:pStyle w:val="RepTable"/>
            </w:pPr>
          </w:p>
        </w:tc>
        <w:tc>
          <w:tcPr>
            <w:tcW w:w="999" w:type="pct"/>
            <w:shd w:val="clear" w:color="auto" w:fill="auto"/>
          </w:tcPr>
          <w:p w14:paraId="43FD7255" w14:textId="77777777" w:rsidR="00AE2099" w:rsidRPr="00867654" w:rsidRDefault="00AE2099">
            <w:pPr>
              <w:pStyle w:val="RepTable"/>
              <w:jc w:val="center"/>
            </w:pPr>
            <w:r>
              <w:t>5.0</w:t>
            </w:r>
          </w:p>
        </w:tc>
        <w:tc>
          <w:tcPr>
            <w:tcW w:w="932" w:type="pct"/>
            <w:shd w:val="clear" w:color="auto" w:fill="auto"/>
          </w:tcPr>
          <w:p w14:paraId="6D18025D" w14:textId="77777777" w:rsidR="00AE2099" w:rsidRPr="00867654" w:rsidRDefault="00AE2099">
            <w:pPr>
              <w:pStyle w:val="RepTable"/>
              <w:jc w:val="center"/>
            </w:pPr>
            <w:r>
              <w:t>92.86</w:t>
            </w:r>
          </w:p>
        </w:tc>
        <w:tc>
          <w:tcPr>
            <w:tcW w:w="1192" w:type="pct"/>
            <w:shd w:val="clear" w:color="auto" w:fill="auto"/>
          </w:tcPr>
          <w:p w14:paraId="4D1FA1AC" w14:textId="77777777" w:rsidR="00AE2099" w:rsidRPr="00867654" w:rsidRDefault="00AE2099">
            <w:pPr>
              <w:pStyle w:val="RepTable"/>
              <w:jc w:val="center"/>
            </w:pPr>
            <w:r>
              <w:t>1.298</w:t>
            </w:r>
          </w:p>
        </w:tc>
      </w:tr>
    </w:tbl>
    <w:p w14:paraId="386BE3A8" w14:textId="77777777" w:rsidR="00AE2099" w:rsidRDefault="00AE2099" w:rsidP="00AE2099">
      <w:pPr>
        <w:pStyle w:val="RepStandard"/>
      </w:pPr>
    </w:p>
    <w:p w14:paraId="1E096F09" w14:textId="77777777" w:rsidR="00AE2099" w:rsidRPr="00867654" w:rsidRDefault="00AE2099" w:rsidP="00AE2099">
      <w:pPr>
        <w:pStyle w:val="RepLabel"/>
        <w:rPr>
          <w:lang w:eastAsia="en-US"/>
        </w:rPr>
      </w:pPr>
      <w:r w:rsidRPr="00867654">
        <w:rPr>
          <w:lang w:eastAsia="en-US"/>
        </w:rPr>
        <w:t>Table A </w:t>
      </w:r>
      <w:r>
        <w:rPr>
          <w:lang w:eastAsia="en-US"/>
        </w:rPr>
        <w:t>6</w:t>
      </w:r>
      <w:r w:rsidRPr="00867654">
        <w:rPr>
          <w:lang w:eastAsia="en-US"/>
        </w:rPr>
        <w:t>:</w:t>
      </w:r>
      <w:r w:rsidRPr="00867654">
        <w:rPr>
          <w:lang w:eastAsia="en-US"/>
        </w:rPr>
        <w:tab/>
        <w:t xml:space="preserve">Characteristics for the analytical method used for validation of </w:t>
      </w:r>
      <w:r>
        <w:t>metazachlor</w:t>
      </w:r>
      <w:r w:rsidRPr="00867654">
        <w:rPr>
          <w:lang w:eastAsia="en-US"/>
        </w:rPr>
        <w:t xml:space="preserve"> residues in </w:t>
      </w:r>
      <w:r w:rsidRPr="004B1EFA">
        <w:rPr>
          <w:bCs w:val="0"/>
          <w:lang w:eastAsia="en-US"/>
        </w:rPr>
        <w:t>AAP medium recommended by OECD Guideline No. 201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65"/>
        <w:gridCol w:w="6183"/>
      </w:tblGrid>
      <w:tr w:rsidR="00AE2099" w:rsidRPr="00867654" w14:paraId="7C79E0E1" w14:textId="77777777">
        <w:trPr>
          <w:tblHeader/>
        </w:trPr>
        <w:tc>
          <w:tcPr>
            <w:tcW w:w="1693" w:type="pct"/>
            <w:shd w:val="clear" w:color="auto" w:fill="auto"/>
          </w:tcPr>
          <w:p w14:paraId="6AF57F4A" w14:textId="77777777" w:rsidR="00AE2099" w:rsidRPr="00867654" w:rsidRDefault="00AE2099">
            <w:pPr>
              <w:pStyle w:val="RepTableHeader"/>
              <w:spacing w:before="0" w:after="0"/>
              <w:jc w:val="center"/>
              <w:rPr>
                <w:lang w:val="en-GB"/>
              </w:rPr>
            </w:pPr>
          </w:p>
        </w:tc>
        <w:tc>
          <w:tcPr>
            <w:tcW w:w="3307" w:type="pct"/>
            <w:shd w:val="clear" w:color="auto" w:fill="auto"/>
          </w:tcPr>
          <w:p w14:paraId="67211D9C" w14:textId="77777777" w:rsidR="00AE2099" w:rsidRPr="00867654" w:rsidRDefault="00AE2099">
            <w:pPr>
              <w:pStyle w:val="RepTableHeader"/>
              <w:spacing w:before="0" w:after="0"/>
              <w:jc w:val="center"/>
              <w:rPr>
                <w:lang w:val="en-GB"/>
              </w:rPr>
            </w:pPr>
            <w:r>
              <w:rPr>
                <w:lang w:val="en-GB"/>
              </w:rPr>
              <w:t>Metazachlor</w:t>
            </w:r>
          </w:p>
        </w:tc>
      </w:tr>
      <w:tr w:rsidR="00AE2099" w:rsidRPr="00867654" w14:paraId="3EA87B53" w14:textId="77777777">
        <w:trPr>
          <w:tblHeader/>
        </w:trPr>
        <w:tc>
          <w:tcPr>
            <w:tcW w:w="1693" w:type="pct"/>
            <w:shd w:val="clear" w:color="auto" w:fill="auto"/>
          </w:tcPr>
          <w:p w14:paraId="6AB51790" w14:textId="77777777" w:rsidR="00AE2099" w:rsidRPr="00867654" w:rsidRDefault="00AE2099">
            <w:pPr>
              <w:pStyle w:val="RepTable"/>
            </w:pPr>
            <w:r w:rsidRPr="00867654">
              <w:t>Specificity</w:t>
            </w:r>
          </w:p>
        </w:tc>
        <w:tc>
          <w:tcPr>
            <w:tcW w:w="3307" w:type="pct"/>
            <w:shd w:val="clear" w:color="auto" w:fill="auto"/>
          </w:tcPr>
          <w:p w14:paraId="4055EB05" w14:textId="77777777" w:rsidR="00AE2099" w:rsidRDefault="00AE2099">
            <w:pPr>
              <w:pStyle w:val="RepTable"/>
            </w:pPr>
            <w:r>
              <w:t>The analysis showed that no signal of the detected substance was overlapping with the matrix signal of the control samples under the experimental conditions.</w:t>
            </w:r>
          </w:p>
          <w:p w14:paraId="3B25F463" w14:textId="77777777" w:rsidR="00AE2099" w:rsidRDefault="00AE2099">
            <w:pPr>
              <w:pStyle w:val="RepTable"/>
            </w:pPr>
            <w:r>
              <w:t>Two ion transitions were recorded:</w:t>
            </w:r>
          </w:p>
          <w:p w14:paraId="3A1D3E13" w14:textId="77777777" w:rsidR="00AE2099" w:rsidRDefault="00AE2099">
            <w:pPr>
              <w:pStyle w:val="RepTable"/>
            </w:pPr>
            <w:r>
              <w:t>Target: 278.1 → 134; Qualifier: 278.1 → 210</w:t>
            </w:r>
          </w:p>
          <w:p w14:paraId="0EE33D04" w14:textId="77777777" w:rsidR="00AE2099" w:rsidRPr="00867654" w:rsidRDefault="00AE2099">
            <w:pPr>
              <w:pStyle w:val="RepTable"/>
            </w:pPr>
            <w:r>
              <w:t>Specificity was verified using the ion transition ratio of 63.8% ± 30% (relative). Specificity of the method was confirmed.</w:t>
            </w:r>
          </w:p>
        </w:tc>
      </w:tr>
      <w:tr w:rsidR="00AE2099" w:rsidRPr="00867654" w14:paraId="714BEA91" w14:textId="77777777">
        <w:tc>
          <w:tcPr>
            <w:tcW w:w="1693" w:type="pct"/>
            <w:shd w:val="clear" w:color="auto" w:fill="auto"/>
          </w:tcPr>
          <w:p w14:paraId="608FF3D2" w14:textId="77777777" w:rsidR="00AE2099" w:rsidRPr="00867654" w:rsidRDefault="00AE2099">
            <w:pPr>
              <w:pStyle w:val="RepTable"/>
            </w:pPr>
            <w:r w:rsidRPr="00867654">
              <w:t>Calibration (type, number of data points)</w:t>
            </w:r>
          </w:p>
        </w:tc>
        <w:tc>
          <w:tcPr>
            <w:tcW w:w="3307" w:type="pct"/>
            <w:shd w:val="clear" w:color="auto" w:fill="auto"/>
          </w:tcPr>
          <w:p w14:paraId="0D89A2DF" w14:textId="77777777" w:rsidR="00AE2099" w:rsidRPr="002956C7" w:rsidRDefault="00AE2099">
            <w:pPr>
              <w:pStyle w:val="RepTable"/>
            </w:pPr>
            <w:r w:rsidRPr="002956C7">
              <w:t>calibration line equation</w:t>
            </w:r>
            <w:r>
              <w:t xml:space="preserve">: </w:t>
            </w:r>
            <w:r w:rsidRPr="002956C7">
              <w:t>Signal = 4101 C + 521</w:t>
            </w:r>
          </w:p>
          <w:p w14:paraId="743A07D8" w14:textId="77777777" w:rsidR="00AE2099" w:rsidRPr="00867654" w:rsidRDefault="00AE2099">
            <w:pPr>
              <w:pStyle w:val="RepTable"/>
            </w:pPr>
            <w:r w:rsidRPr="002956C7">
              <w:t xml:space="preserve"> </w:t>
            </w:r>
          </w:p>
        </w:tc>
      </w:tr>
      <w:tr w:rsidR="00AE2099" w:rsidRPr="00867654" w14:paraId="16EF1AA5" w14:textId="77777777">
        <w:tc>
          <w:tcPr>
            <w:tcW w:w="1693" w:type="pct"/>
            <w:shd w:val="clear" w:color="auto" w:fill="auto"/>
          </w:tcPr>
          <w:p w14:paraId="0872BBAF" w14:textId="77777777" w:rsidR="00AE2099" w:rsidRPr="00867654" w:rsidRDefault="00AE2099">
            <w:pPr>
              <w:pStyle w:val="RepTable"/>
            </w:pPr>
            <w:r w:rsidRPr="00867654">
              <w:t>Calibration range</w:t>
            </w:r>
          </w:p>
        </w:tc>
        <w:tc>
          <w:tcPr>
            <w:tcW w:w="3307" w:type="pct"/>
            <w:shd w:val="clear" w:color="auto" w:fill="auto"/>
          </w:tcPr>
          <w:p w14:paraId="3496D78E" w14:textId="77777777" w:rsidR="00AE2099" w:rsidRDefault="00AE2099">
            <w:pPr>
              <w:pStyle w:val="RepTable"/>
            </w:pPr>
            <w:r w:rsidRPr="002956C7">
              <w:t>Linearity range: 0.5 – 150 μg/L</w:t>
            </w:r>
          </w:p>
          <w:p w14:paraId="19D83828" w14:textId="77777777" w:rsidR="00AE2099" w:rsidRPr="00867654" w:rsidRDefault="00AE2099">
            <w:pPr>
              <w:pStyle w:val="RepTable"/>
            </w:pPr>
            <w:r w:rsidRPr="002956C7">
              <w:t>Coefficient of determination R</w:t>
            </w:r>
            <w:r w:rsidRPr="002956C7">
              <w:rPr>
                <w:vertAlign w:val="superscript"/>
              </w:rPr>
              <w:t>2</w:t>
            </w:r>
            <w:r w:rsidRPr="002956C7">
              <w:t>: 0.9996</w:t>
            </w:r>
          </w:p>
        </w:tc>
      </w:tr>
      <w:tr w:rsidR="00AE2099" w:rsidRPr="00867654" w14:paraId="3C7D8ABB" w14:textId="77777777">
        <w:tc>
          <w:tcPr>
            <w:tcW w:w="1693" w:type="pct"/>
            <w:shd w:val="clear" w:color="auto" w:fill="auto"/>
          </w:tcPr>
          <w:p w14:paraId="6DDDE3B0" w14:textId="77777777" w:rsidR="00AE2099" w:rsidRPr="00867654" w:rsidRDefault="00AE2099">
            <w:pPr>
              <w:pStyle w:val="RepTable"/>
            </w:pPr>
            <w:r w:rsidRPr="00867654">
              <w:t xml:space="preserve">Assessment of matrix effects is presented </w:t>
            </w:r>
          </w:p>
        </w:tc>
        <w:tc>
          <w:tcPr>
            <w:tcW w:w="3307" w:type="pct"/>
            <w:shd w:val="clear" w:color="auto" w:fill="auto"/>
          </w:tcPr>
          <w:p w14:paraId="7474B62B" w14:textId="77777777" w:rsidR="00AE2099" w:rsidRPr="00867654" w:rsidRDefault="00AE2099">
            <w:pPr>
              <w:pStyle w:val="RepTable"/>
            </w:pPr>
            <w:r>
              <w:t>yes</w:t>
            </w:r>
          </w:p>
        </w:tc>
      </w:tr>
      <w:tr w:rsidR="00AE2099" w:rsidRPr="00867654" w14:paraId="7427BA11" w14:textId="77777777">
        <w:tc>
          <w:tcPr>
            <w:tcW w:w="1693" w:type="pct"/>
            <w:shd w:val="clear" w:color="auto" w:fill="auto"/>
          </w:tcPr>
          <w:p w14:paraId="373FEC32" w14:textId="77777777" w:rsidR="00AE2099" w:rsidRPr="00867654" w:rsidRDefault="00AE2099">
            <w:pPr>
              <w:pStyle w:val="RepTable"/>
            </w:pPr>
            <w:r w:rsidRPr="00867654">
              <w:t>Limit of determination/quantification</w:t>
            </w:r>
          </w:p>
        </w:tc>
        <w:tc>
          <w:tcPr>
            <w:tcW w:w="3307" w:type="pct"/>
            <w:shd w:val="clear" w:color="auto" w:fill="auto"/>
          </w:tcPr>
          <w:p w14:paraId="2A54FFD9" w14:textId="77777777" w:rsidR="00AE2099" w:rsidRDefault="00AE2099">
            <w:pPr>
              <w:pStyle w:val="RepTable"/>
            </w:pPr>
            <w:r w:rsidRPr="001F260B">
              <w:t>LOD: 0.15 μg/L</w:t>
            </w:r>
          </w:p>
          <w:p w14:paraId="19E7FED4" w14:textId="77777777" w:rsidR="00AE2099" w:rsidRPr="00867654" w:rsidRDefault="00AE2099">
            <w:pPr>
              <w:pStyle w:val="RepTable"/>
            </w:pPr>
            <w:r w:rsidRPr="001F260B">
              <w:t>LOQ: 0.5</w:t>
            </w:r>
            <w:r>
              <w:t>0</w:t>
            </w:r>
            <w:r w:rsidRPr="001F260B">
              <w:t xml:space="preserve"> μg/L</w:t>
            </w:r>
            <w:r>
              <w:t xml:space="preserve"> (Mean recovery: 81.88 %, % RSD: 6.19)</w:t>
            </w:r>
          </w:p>
        </w:tc>
      </w:tr>
    </w:tbl>
    <w:p w14:paraId="331A2114" w14:textId="77777777" w:rsidR="00AE2099" w:rsidRDefault="00AE2099" w:rsidP="00AE2099">
      <w:pPr>
        <w:pStyle w:val="RepNewPart"/>
      </w:pPr>
      <w:r w:rsidRPr="00867654">
        <w:lastRenderedPageBreak/>
        <w:t>Conclusion</w:t>
      </w:r>
    </w:p>
    <w:p w14:paraId="0C73BC55" w14:textId="77777777" w:rsidR="00AE2099" w:rsidRDefault="00AE2099" w:rsidP="009A35F8">
      <w:pPr>
        <w:spacing w:after="200"/>
        <w:rPr>
          <w:b/>
          <w:bCs/>
        </w:rPr>
      </w:pPr>
      <w:r w:rsidRPr="0007534C">
        <w:t xml:space="preserve">The analytical procedure has been successfully validated in terms of specificity, linearity, precision, </w:t>
      </w:r>
      <w:r w:rsidRPr="0007534C">
        <w:br/>
        <w:t>accuracy and LOQ</w:t>
      </w:r>
      <w:r>
        <w:rPr>
          <w:b/>
          <w:bCs/>
        </w:rPr>
        <w:t xml:space="preserve"> </w:t>
      </w:r>
      <w:r w:rsidRPr="004B34AE">
        <w:t>according to guideline SANTE/2020/12830, Rev.1</w:t>
      </w:r>
      <w:r>
        <w:t>.</w:t>
      </w:r>
    </w:p>
    <w:p w14:paraId="4F0CC7F8" w14:textId="6ABA4E42" w:rsidR="00AE2099" w:rsidRPr="00374048" w:rsidRDefault="00AE2099" w:rsidP="00AE2099">
      <w:pPr>
        <w:pStyle w:val="Podtytu"/>
        <w:spacing w:before="480" w:after="240"/>
        <w:rPr>
          <w:b/>
          <w:bCs/>
        </w:rPr>
      </w:pPr>
      <w:bookmarkStart w:id="349" w:name="_Toc100681499"/>
      <w:bookmarkStart w:id="350" w:name="_Toc140138711"/>
      <w:r w:rsidRPr="00504632">
        <w:rPr>
          <w:b/>
          <w:bCs/>
        </w:rPr>
        <w:t>A.2.1.1.</w:t>
      </w:r>
      <w:r>
        <w:rPr>
          <w:b/>
          <w:bCs/>
        </w:rPr>
        <w:t>4</w:t>
      </w:r>
      <w:r w:rsidRPr="00504632">
        <w:rPr>
          <w:b/>
          <w:bCs/>
        </w:rPr>
        <w:tab/>
      </w:r>
      <w:r>
        <w:rPr>
          <w:b/>
          <w:bCs/>
        </w:rPr>
        <w:t>Analytical method 4 (</w:t>
      </w:r>
      <w:r w:rsidRPr="00374048">
        <w:rPr>
          <w:b/>
          <w:bCs/>
        </w:rPr>
        <w:t>Earthworm Reproduction Test</w:t>
      </w:r>
      <w:r>
        <w:rPr>
          <w:b/>
          <w:bCs/>
        </w:rPr>
        <w:t xml:space="preserve"> </w:t>
      </w:r>
      <w:r w:rsidRPr="00374048">
        <w:rPr>
          <w:b/>
          <w:bCs/>
        </w:rPr>
        <w:t>(</w:t>
      </w:r>
      <w:r w:rsidRPr="00EB543A">
        <w:rPr>
          <w:b/>
          <w:bCs/>
          <w:i/>
          <w:iCs/>
        </w:rPr>
        <w:t xml:space="preserve">Eisenia </w:t>
      </w:r>
      <w:proofErr w:type="spellStart"/>
      <w:r w:rsidRPr="00EB543A">
        <w:rPr>
          <w:b/>
          <w:bCs/>
          <w:i/>
          <w:iCs/>
        </w:rPr>
        <w:t>andrei</w:t>
      </w:r>
      <w:proofErr w:type="spellEnd"/>
      <w:r w:rsidRPr="00374048">
        <w:rPr>
          <w:b/>
          <w:bCs/>
        </w:rPr>
        <w:t>)</w:t>
      </w:r>
      <w:bookmarkEnd w:id="349"/>
      <w:bookmarkEnd w:id="350"/>
    </w:p>
    <w:p w14:paraId="38604CB0" w14:textId="77777777" w:rsidR="00AE2099" w:rsidRDefault="00AE2099" w:rsidP="00B304A9">
      <w:pPr>
        <w:rPr>
          <w:b/>
          <w:bCs/>
          <w:sz w:val="24"/>
          <w:szCs w:val="24"/>
        </w:rPr>
      </w:pPr>
      <w:bookmarkStart w:id="351" w:name="_Toc100681500"/>
      <w:r w:rsidRPr="00B304A9">
        <w:rPr>
          <w:b/>
          <w:bCs/>
          <w:sz w:val="24"/>
          <w:szCs w:val="24"/>
        </w:rPr>
        <w:t>A.2.1.1.1.4</w:t>
      </w:r>
      <w:r w:rsidRPr="00B304A9">
        <w:rPr>
          <w:b/>
          <w:bCs/>
          <w:sz w:val="24"/>
          <w:szCs w:val="24"/>
        </w:rPr>
        <w:tab/>
        <w:t xml:space="preserve">    Method validation</w:t>
      </w:r>
      <w:bookmarkEnd w:id="351"/>
    </w:p>
    <w:p w14:paraId="4182DBEE" w14:textId="77777777" w:rsidR="00B304A9" w:rsidRPr="00B304A9" w:rsidRDefault="00B304A9" w:rsidP="00B304A9">
      <w:pPr>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AE2099" w:rsidRPr="00867654" w14:paraId="0DC51830" w14:textId="77777777" w:rsidTr="007C62A8">
        <w:trPr>
          <w:trHeight w:val="450"/>
        </w:trPr>
        <w:tc>
          <w:tcPr>
            <w:tcW w:w="1094" w:type="pct"/>
            <w:shd w:val="clear" w:color="auto" w:fill="D9D9D9" w:themeFill="background1" w:themeFillShade="D9"/>
          </w:tcPr>
          <w:p w14:paraId="616ABC60" w14:textId="77777777" w:rsidR="00AE2099" w:rsidRPr="00867654" w:rsidRDefault="00AE2099">
            <w:pPr>
              <w:pStyle w:val="RepStandard"/>
              <w:rPr>
                <w:rFonts w:eastAsia="Batang"/>
              </w:rPr>
            </w:pPr>
            <w:r w:rsidRPr="00867654">
              <w:t xml:space="preserve">Comments of </w:t>
            </w:r>
            <w:proofErr w:type="spellStart"/>
            <w:r w:rsidRPr="00867654">
              <w:t>zRMS</w:t>
            </w:r>
            <w:proofErr w:type="spellEnd"/>
            <w:r w:rsidRPr="00867654">
              <w:t>:</w:t>
            </w:r>
          </w:p>
        </w:tc>
        <w:tc>
          <w:tcPr>
            <w:tcW w:w="3906" w:type="pct"/>
            <w:shd w:val="clear" w:color="auto" w:fill="D9D9D9" w:themeFill="background1" w:themeFillShade="D9"/>
          </w:tcPr>
          <w:p w14:paraId="56C990CE" w14:textId="77777777" w:rsidR="00AE2099" w:rsidRPr="00AB72BD" w:rsidRDefault="00BC3F1F" w:rsidP="00BC3F1F">
            <w:pPr>
              <w:pStyle w:val="RepStandard"/>
              <w:rPr>
                <w:rFonts w:eastAsia="Batang"/>
              </w:rPr>
            </w:pPr>
            <w:r w:rsidRPr="00BC3F1F">
              <w:rPr>
                <w:rFonts w:eastAsia="Batang"/>
              </w:rPr>
              <w:t>The method has been accepted.</w:t>
            </w:r>
          </w:p>
        </w:tc>
      </w:tr>
    </w:tbl>
    <w:p w14:paraId="5D3DABBF" w14:textId="77777777" w:rsidR="00AE2099" w:rsidRPr="00D36E0D" w:rsidRDefault="00AE2099" w:rsidP="00AE2099">
      <w:pPr>
        <w:pStyle w:val="RepStandard"/>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AE2099" w:rsidRPr="008C1951" w14:paraId="24DC2452" w14:textId="77777777">
        <w:tc>
          <w:tcPr>
            <w:tcW w:w="2520" w:type="dxa"/>
            <w:shd w:val="clear" w:color="auto" w:fill="auto"/>
          </w:tcPr>
          <w:p w14:paraId="21F2B513" w14:textId="77777777" w:rsidR="00AE2099" w:rsidRPr="004049B4" w:rsidRDefault="00AE2099">
            <w:pPr>
              <w:pStyle w:val="RepStandard"/>
            </w:pPr>
            <w:r w:rsidRPr="004049B4">
              <w:t>Reference:</w:t>
            </w:r>
          </w:p>
        </w:tc>
        <w:tc>
          <w:tcPr>
            <w:tcW w:w="6859" w:type="dxa"/>
            <w:shd w:val="clear" w:color="auto" w:fill="auto"/>
          </w:tcPr>
          <w:p w14:paraId="771968F3" w14:textId="77777777" w:rsidR="00AE2099" w:rsidRPr="008C1951" w:rsidRDefault="00AE2099">
            <w:pPr>
              <w:pStyle w:val="RepStandard"/>
              <w:rPr>
                <w:highlight w:val="yellow"/>
              </w:rPr>
            </w:pPr>
            <w:r w:rsidRPr="008963D5">
              <w:t>KCP 5.1.2/0</w:t>
            </w:r>
            <w:r>
              <w:t>4</w:t>
            </w:r>
            <w:r w:rsidRPr="008963D5">
              <w:t xml:space="preserve"> </w:t>
            </w:r>
            <w:r w:rsidRPr="007D4FB5">
              <w:t>(Cross reference KCP 10.4.1.1)</w:t>
            </w:r>
          </w:p>
        </w:tc>
      </w:tr>
      <w:tr w:rsidR="00AE2099" w:rsidRPr="00D87FD1" w14:paraId="0722A1DC" w14:textId="77777777">
        <w:tc>
          <w:tcPr>
            <w:tcW w:w="2520" w:type="dxa"/>
            <w:shd w:val="clear" w:color="auto" w:fill="auto"/>
          </w:tcPr>
          <w:p w14:paraId="2C6A22F3" w14:textId="77777777" w:rsidR="00AE2099" w:rsidRPr="004049B4" w:rsidRDefault="00AE2099">
            <w:pPr>
              <w:pStyle w:val="RepStandard"/>
            </w:pPr>
            <w:r w:rsidRPr="004049B4">
              <w:t>Report</w:t>
            </w:r>
          </w:p>
        </w:tc>
        <w:tc>
          <w:tcPr>
            <w:tcW w:w="6859" w:type="dxa"/>
            <w:shd w:val="clear" w:color="auto" w:fill="auto"/>
          </w:tcPr>
          <w:p w14:paraId="7ECB90DA" w14:textId="77777777" w:rsidR="00AE2099" w:rsidRDefault="00AE2099">
            <w:pPr>
              <w:pStyle w:val="RepStandard"/>
            </w:pPr>
            <w:r w:rsidRPr="00374048">
              <w:t>Earthworm Reproduction Test (</w:t>
            </w:r>
            <w:r w:rsidRPr="007D4FB5">
              <w:rPr>
                <w:i/>
                <w:iCs/>
              </w:rPr>
              <w:t xml:space="preserve">Eisenia </w:t>
            </w:r>
            <w:proofErr w:type="spellStart"/>
            <w:r w:rsidRPr="007D4FB5">
              <w:rPr>
                <w:i/>
                <w:iCs/>
              </w:rPr>
              <w:t>andrei</w:t>
            </w:r>
            <w:proofErr w:type="spellEnd"/>
            <w:r w:rsidRPr="00374048">
              <w:t>)</w:t>
            </w:r>
            <w:r>
              <w:t xml:space="preserve">, </w:t>
            </w:r>
          </w:p>
          <w:p w14:paraId="6280ED76" w14:textId="77777777" w:rsidR="00AE2099" w:rsidRPr="00D87FD1" w:rsidRDefault="00AE2099">
            <w:pPr>
              <w:pStyle w:val="RepStandard"/>
              <w:rPr>
                <w:highlight w:val="yellow"/>
                <w:lang w:val="es-ES"/>
              </w:rPr>
            </w:pPr>
            <w:r w:rsidRPr="00D87FD1">
              <w:rPr>
                <w:lang w:val="es-ES"/>
              </w:rPr>
              <w:t xml:space="preserve">Swoboda T., 2021, Report no: EMI/4/36/2019 </w:t>
            </w:r>
          </w:p>
        </w:tc>
      </w:tr>
      <w:tr w:rsidR="00AE2099" w:rsidRPr="008C1951" w14:paraId="52F76C8A" w14:textId="77777777">
        <w:tc>
          <w:tcPr>
            <w:tcW w:w="2520" w:type="dxa"/>
            <w:shd w:val="clear" w:color="auto" w:fill="auto"/>
          </w:tcPr>
          <w:p w14:paraId="56A82E2B" w14:textId="77777777" w:rsidR="00AE2099" w:rsidRPr="004049B4" w:rsidRDefault="00AE2099">
            <w:pPr>
              <w:pStyle w:val="RepStandard"/>
            </w:pPr>
            <w:r w:rsidRPr="004049B4">
              <w:t>Guideline(s):</w:t>
            </w:r>
          </w:p>
        </w:tc>
        <w:tc>
          <w:tcPr>
            <w:tcW w:w="6859" w:type="dxa"/>
            <w:shd w:val="clear" w:color="auto" w:fill="auto"/>
          </w:tcPr>
          <w:p w14:paraId="0CFFF8C6" w14:textId="77777777" w:rsidR="00AE2099" w:rsidRPr="008963D5" w:rsidRDefault="00AE2099">
            <w:pPr>
              <w:pStyle w:val="RepStandard"/>
            </w:pPr>
            <w:r w:rsidRPr="008963D5">
              <w:t>Yes (OECD 222 (2016))</w:t>
            </w:r>
          </w:p>
        </w:tc>
      </w:tr>
      <w:tr w:rsidR="00AE2099" w:rsidRPr="008C1951" w14:paraId="36CA633B" w14:textId="77777777">
        <w:tc>
          <w:tcPr>
            <w:tcW w:w="2520" w:type="dxa"/>
            <w:shd w:val="clear" w:color="auto" w:fill="auto"/>
          </w:tcPr>
          <w:p w14:paraId="790BD534" w14:textId="77777777" w:rsidR="00AE2099" w:rsidRPr="004049B4" w:rsidRDefault="00AE2099">
            <w:pPr>
              <w:pStyle w:val="RepStandard"/>
            </w:pPr>
            <w:r w:rsidRPr="004049B4">
              <w:t>Deviations:</w:t>
            </w:r>
          </w:p>
        </w:tc>
        <w:tc>
          <w:tcPr>
            <w:tcW w:w="6859" w:type="dxa"/>
            <w:shd w:val="clear" w:color="auto" w:fill="auto"/>
          </w:tcPr>
          <w:p w14:paraId="55FF1B62" w14:textId="77777777" w:rsidR="00AE2099" w:rsidRPr="008963D5" w:rsidRDefault="00AE2099">
            <w:pPr>
              <w:pStyle w:val="RepStandard"/>
            </w:pPr>
            <w:r w:rsidRPr="008963D5">
              <w:t>No</w:t>
            </w:r>
          </w:p>
        </w:tc>
      </w:tr>
      <w:tr w:rsidR="00AE2099" w:rsidRPr="008C1951" w14:paraId="09495B02" w14:textId="77777777">
        <w:tc>
          <w:tcPr>
            <w:tcW w:w="2520" w:type="dxa"/>
            <w:shd w:val="clear" w:color="auto" w:fill="auto"/>
          </w:tcPr>
          <w:p w14:paraId="0D4DA61A" w14:textId="77777777" w:rsidR="00AE2099" w:rsidRPr="004049B4" w:rsidRDefault="00AE2099">
            <w:pPr>
              <w:pStyle w:val="RepStandard"/>
            </w:pPr>
            <w:r w:rsidRPr="004049B4">
              <w:t>GLP:</w:t>
            </w:r>
          </w:p>
        </w:tc>
        <w:tc>
          <w:tcPr>
            <w:tcW w:w="6859" w:type="dxa"/>
            <w:shd w:val="clear" w:color="auto" w:fill="auto"/>
          </w:tcPr>
          <w:p w14:paraId="76E9FAD9" w14:textId="77777777" w:rsidR="00AE2099" w:rsidRPr="008963D5" w:rsidRDefault="00AE2099">
            <w:pPr>
              <w:pStyle w:val="RepStandard"/>
            </w:pPr>
            <w:r w:rsidRPr="008963D5">
              <w:t>Yes</w:t>
            </w:r>
          </w:p>
        </w:tc>
      </w:tr>
      <w:tr w:rsidR="00AE2099" w:rsidRPr="008C1951" w14:paraId="27D29186" w14:textId="77777777">
        <w:tc>
          <w:tcPr>
            <w:tcW w:w="2520" w:type="dxa"/>
            <w:shd w:val="clear" w:color="auto" w:fill="auto"/>
          </w:tcPr>
          <w:p w14:paraId="5E351F16" w14:textId="77777777" w:rsidR="00AE2099" w:rsidRPr="004049B4" w:rsidRDefault="00AE2099">
            <w:pPr>
              <w:pStyle w:val="RepStandard"/>
            </w:pPr>
            <w:r w:rsidRPr="004049B4">
              <w:t>Acceptability:</w:t>
            </w:r>
          </w:p>
        </w:tc>
        <w:tc>
          <w:tcPr>
            <w:tcW w:w="6859" w:type="dxa"/>
            <w:shd w:val="clear" w:color="auto" w:fill="auto"/>
          </w:tcPr>
          <w:p w14:paraId="36F67425" w14:textId="77777777" w:rsidR="00AE2099" w:rsidRPr="008963D5" w:rsidRDefault="00AE2099">
            <w:pPr>
              <w:pStyle w:val="RepStandard"/>
            </w:pPr>
            <w:r w:rsidRPr="008963D5">
              <w:t>Yes</w:t>
            </w:r>
          </w:p>
        </w:tc>
      </w:tr>
    </w:tbl>
    <w:p w14:paraId="5425929A" w14:textId="77777777" w:rsidR="00AE2099" w:rsidRDefault="00AE2099" w:rsidP="00AE2099">
      <w:pPr>
        <w:pStyle w:val="RepStandard"/>
      </w:pPr>
    </w:p>
    <w:p w14:paraId="4075FE61" w14:textId="77777777" w:rsidR="00AE2099" w:rsidRPr="00867654" w:rsidRDefault="00AE2099" w:rsidP="009A35F8">
      <w:pPr>
        <w:pStyle w:val="RepNewPart"/>
      </w:pPr>
      <w:r w:rsidRPr="00867654">
        <w:t>Materials and methods</w:t>
      </w:r>
    </w:p>
    <w:p w14:paraId="09ACA050" w14:textId="77777777" w:rsidR="00AE2099" w:rsidRPr="009274D9" w:rsidRDefault="00AE2099" w:rsidP="009A35F8">
      <w:pPr>
        <w:pStyle w:val="RepStandard"/>
        <w:spacing w:after="200"/>
      </w:pPr>
      <w:bookmarkStart w:id="352" w:name="_Hlk99380047"/>
      <w:r>
        <w:t xml:space="preserve">A 4 mL of cold (&lt; 4 ⁰C) ultrapure water and 8 mL of acetonitrile were added to 1.25 ± 0.5 g of a sample. The sample was shaken (5 min, &gt;800 rpm), mixed with 2.6 g ± 0.1 g of salt mixture, shaken again (15 min, &gt;800 rpm), and centrifuged (5 min, 6500 </w:t>
      </w:r>
      <w:proofErr w:type="spellStart"/>
      <w:r>
        <w:t>rcf</w:t>
      </w:r>
      <w:proofErr w:type="spellEnd"/>
      <w:r>
        <w:t xml:space="preserve">). The supernatant was collected and stored in a refrigerator (&lt;-18 ⁰C) during the night. 0.45 mL of the sample and 0.55 ml of ultrapure water were added to a vial and mixed. Samples containing the expected conc. of metazachlor greater than 2.6 mg/kg were diluted with acetonitrile before the addition of ultrapure water and then analysed with LC-MS/MS. LC-MS/MS equipped with column </w:t>
      </w:r>
      <w:proofErr w:type="spellStart"/>
      <w:r>
        <w:t>Zorbax</w:t>
      </w:r>
      <w:proofErr w:type="spellEnd"/>
      <w:r>
        <w:t xml:space="preserve"> SB-C18 RRHT 2.1X 50 mm, 1.8 µm with isocratic elution and with a mobile phase of (a) water + ammonium </w:t>
      </w:r>
      <w:proofErr w:type="spellStart"/>
      <w:r>
        <w:t>formate</w:t>
      </w:r>
      <w:proofErr w:type="spellEnd"/>
      <w:r>
        <w:t xml:space="preserve"> (0.1%): 55% (b) acetonitrile + formic acid (0.05%): 45%.</w:t>
      </w:r>
      <w:bookmarkEnd w:id="352"/>
      <w:r>
        <w:tab/>
      </w:r>
    </w:p>
    <w:p w14:paraId="3E8EE512" w14:textId="77777777" w:rsidR="00AE2099" w:rsidRDefault="00AE2099" w:rsidP="00AE2099">
      <w:pPr>
        <w:pStyle w:val="RepNewPart"/>
      </w:pPr>
      <w:r w:rsidRPr="00867654">
        <w:t>Results and discussions</w:t>
      </w:r>
    </w:p>
    <w:p w14:paraId="0AF6AC5F" w14:textId="77777777" w:rsidR="00AE2099" w:rsidRPr="00867654" w:rsidRDefault="00AE2099" w:rsidP="00AE2099">
      <w:pPr>
        <w:pStyle w:val="RepLabel"/>
        <w:rPr>
          <w:lang w:eastAsia="en-US"/>
        </w:rPr>
      </w:pPr>
      <w:r w:rsidRPr="00867654">
        <w:rPr>
          <w:lang w:eastAsia="en-US"/>
        </w:rPr>
        <w:t>Table A </w:t>
      </w:r>
      <w:r>
        <w:rPr>
          <w:lang w:eastAsia="en-US"/>
        </w:rPr>
        <w:t>7</w:t>
      </w:r>
      <w:r w:rsidRPr="00867654">
        <w:rPr>
          <w:lang w:eastAsia="en-US"/>
        </w:rPr>
        <w:t>:</w:t>
      </w:r>
      <w:r w:rsidRPr="00867654">
        <w:rPr>
          <w:lang w:eastAsia="en-US"/>
        </w:rPr>
        <w:tab/>
      </w:r>
      <w:r w:rsidRPr="00867654">
        <w:rPr>
          <w:bCs w:val="0"/>
          <w:lang w:eastAsia="en-US"/>
        </w:rPr>
        <w:t xml:space="preserve">Recovery results from method validation of </w:t>
      </w:r>
      <w:r>
        <w:t>metazachlor</w:t>
      </w:r>
      <w:r w:rsidRPr="00867654">
        <w:rPr>
          <w:bCs w:val="0"/>
          <w:lang w:eastAsia="en-US"/>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28"/>
        <w:gridCol w:w="1881"/>
        <w:gridCol w:w="1868"/>
        <w:gridCol w:w="1742"/>
        <w:gridCol w:w="2229"/>
      </w:tblGrid>
      <w:tr w:rsidR="00AE2099" w:rsidRPr="00867654" w14:paraId="473B1017" w14:textId="77777777">
        <w:trPr>
          <w:tblHeader/>
        </w:trPr>
        <w:tc>
          <w:tcPr>
            <w:tcW w:w="870" w:type="pct"/>
            <w:shd w:val="clear" w:color="auto" w:fill="auto"/>
          </w:tcPr>
          <w:p w14:paraId="343F8145" w14:textId="77777777" w:rsidR="00AE2099" w:rsidRPr="00867654" w:rsidRDefault="00AE2099">
            <w:pPr>
              <w:pStyle w:val="RepTableHeader"/>
              <w:jc w:val="center"/>
              <w:rPr>
                <w:lang w:val="en-GB"/>
              </w:rPr>
            </w:pPr>
            <w:r w:rsidRPr="00867654">
              <w:rPr>
                <w:lang w:val="en-GB"/>
              </w:rPr>
              <w:t>Matrix</w:t>
            </w:r>
          </w:p>
        </w:tc>
        <w:tc>
          <w:tcPr>
            <w:tcW w:w="1006" w:type="pct"/>
            <w:shd w:val="clear" w:color="auto" w:fill="auto"/>
          </w:tcPr>
          <w:p w14:paraId="034EF5DC" w14:textId="77777777" w:rsidR="00AE2099" w:rsidRPr="00867654" w:rsidRDefault="00AE2099">
            <w:pPr>
              <w:pStyle w:val="RepTableHeader"/>
              <w:jc w:val="center"/>
              <w:rPr>
                <w:lang w:val="en-GB"/>
              </w:rPr>
            </w:pPr>
            <w:r w:rsidRPr="00867654">
              <w:rPr>
                <w:lang w:val="en-GB"/>
              </w:rPr>
              <w:t>Analyte</w:t>
            </w:r>
          </w:p>
        </w:tc>
        <w:tc>
          <w:tcPr>
            <w:tcW w:w="999" w:type="pct"/>
            <w:shd w:val="clear" w:color="auto" w:fill="auto"/>
          </w:tcPr>
          <w:p w14:paraId="073A9878" w14:textId="77777777" w:rsidR="00AE2099" w:rsidRPr="00867654" w:rsidRDefault="00AE2099">
            <w:pPr>
              <w:pStyle w:val="RepTableHeader"/>
              <w:jc w:val="center"/>
              <w:rPr>
                <w:lang w:val="en-GB"/>
              </w:rPr>
            </w:pPr>
            <w:r w:rsidRPr="00867654">
              <w:rPr>
                <w:lang w:val="en-GB"/>
              </w:rPr>
              <w:t>Fortification level (</w:t>
            </w:r>
            <w:r>
              <w:rPr>
                <w:lang w:val="en-GB"/>
              </w:rPr>
              <w:t>µg/L</w:t>
            </w:r>
            <w:r w:rsidRPr="00867654">
              <w:rPr>
                <w:lang w:val="en-GB"/>
              </w:rPr>
              <w:t>)</w:t>
            </w:r>
            <w:r w:rsidRPr="00867654">
              <w:rPr>
                <w:lang w:val="en-GB"/>
              </w:rPr>
              <w:br/>
              <w:t>(</w:t>
            </w:r>
            <w:r w:rsidRPr="00867654">
              <w:rPr>
                <w:i/>
                <w:lang w:val="en-GB"/>
              </w:rPr>
              <w:t>n</w:t>
            </w:r>
            <w:r w:rsidRPr="00867654">
              <w:rPr>
                <w:lang w:val="en-GB"/>
              </w:rPr>
              <w:t xml:space="preserve"> = </w:t>
            </w:r>
            <w:r>
              <w:rPr>
                <w:lang w:val="en-GB"/>
              </w:rPr>
              <w:t>5</w:t>
            </w:r>
            <w:r w:rsidRPr="00867654">
              <w:rPr>
                <w:lang w:val="en-GB"/>
              </w:rPr>
              <w:t>)</w:t>
            </w:r>
          </w:p>
        </w:tc>
        <w:tc>
          <w:tcPr>
            <w:tcW w:w="932" w:type="pct"/>
            <w:shd w:val="clear" w:color="auto" w:fill="auto"/>
          </w:tcPr>
          <w:p w14:paraId="6DF7F921" w14:textId="77777777" w:rsidR="00AE2099" w:rsidRPr="00867654" w:rsidRDefault="00AE2099">
            <w:pPr>
              <w:pStyle w:val="RepTableHeader"/>
              <w:jc w:val="center"/>
              <w:rPr>
                <w:lang w:val="en-GB"/>
              </w:rPr>
            </w:pPr>
            <w:r w:rsidRPr="00867654">
              <w:rPr>
                <w:lang w:val="en-GB"/>
              </w:rPr>
              <w:t xml:space="preserve">Mean </w:t>
            </w:r>
            <w:r w:rsidRPr="00867654">
              <w:rPr>
                <w:lang w:val="en-GB"/>
              </w:rPr>
              <w:br/>
              <w:t>recovery (%)</w:t>
            </w:r>
          </w:p>
        </w:tc>
        <w:tc>
          <w:tcPr>
            <w:tcW w:w="1192" w:type="pct"/>
            <w:shd w:val="clear" w:color="auto" w:fill="auto"/>
          </w:tcPr>
          <w:p w14:paraId="5D1D4709" w14:textId="77777777" w:rsidR="00AE2099" w:rsidRPr="00867654" w:rsidRDefault="00AE2099">
            <w:pPr>
              <w:pStyle w:val="RepTableHeader"/>
              <w:jc w:val="center"/>
              <w:rPr>
                <w:lang w:val="en-GB"/>
              </w:rPr>
            </w:pPr>
            <w:r w:rsidRPr="00867654">
              <w:rPr>
                <w:lang w:val="en-GB"/>
              </w:rPr>
              <w:t>RSD (%)</w:t>
            </w:r>
          </w:p>
        </w:tc>
      </w:tr>
      <w:tr w:rsidR="00AE2099" w:rsidRPr="00867654" w14:paraId="470CBE0D" w14:textId="77777777">
        <w:tc>
          <w:tcPr>
            <w:tcW w:w="870" w:type="pct"/>
            <w:vMerge w:val="restart"/>
            <w:shd w:val="clear" w:color="auto" w:fill="auto"/>
          </w:tcPr>
          <w:p w14:paraId="3FE52ACE" w14:textId="77777777" w:rsidR="00AE2099" w:rsidRPr="00867654" w:rsidRDefault="00AE2099">
            <w:pPr>
              <w:pStyle w:val="RepTable"/>
            </w:pPr>
            <w:r>
              <w:t>Artificial soil substrate</w:t>
            </w:r>
          </w:p>
        </w:tc>
        <w:tc>
          <w:tcPr>
            <w:tcW w:w="1006" w:type="pct"/>
            <w:vMerge w:val="restart"/>
            <w:shd w:val="clear" w:color="auto" w:fill="auto"/>
          </w:tcPr>
          <w:p w14:paraId="55A8029E" w14:textId="77777777" w:rsidR="00AE2099" w:rsidRPr="00867654" w:rsidRDefault="00AE2099">
            <w:pPr>
              <w:pStyle w:val="RepTable"/>
            </w:pPr>
            <w:r>
              <w:t>metazachlor</w:t>
            </w:r>
          </w:p>
        </w:tc>
        <w:tc>
          <w:tcPr>
            <w:tcW w:w="999" w:type="pct"/>
            <w:shd w:val="clear" w:color="auto" w:fill="auto"/>
          </w:tcPr>
          <w:p w14:paraId="297942D0" w14:textId="77777777" w:rsidR="00AE2099" w:rsidRPr="00867654" w:rsidRDefault="00AE2099">
            <w:pPr>
              <w:pStyle w:val="RepTable"/>
              <w:jc w:val="center"/>
            </w:pPr>
            <w:r>
              <w:t>2.8</w:t>
            </w:r>
          </w:p>
        </w:tc>
        <w:tc>
          <w:tcPr>
            <w:tcW w:w="932" w:type="pct"/>
            <w:shd w:val="clear" w:color="auto" w:fill="auto"/>
          </w:tcPr>
          <w:p w14:paraId="2C04F01E" w14:textId="77777777" w:rsidR="00AE2099" w:rsidRPr="00867654" w:rsidRDefault="00AE2099">
            <w:pPr>
              <w:pStyle w:val="RepTable"/>
              <w:jc w:val="center"/>
            </w:pPr>
            <w:r>
              <w:t>93.72</w:t>
            </w:r>
          </w:p>
        </w:tc>
        <w:tc>
          <w:tcPr>
            <w:tcW w:w="1192" w:type="pct"/>
            <w:shd w:val="clear" w:color="auto" w:fill="auto"/>
          </w:tcPr>
          <w:p w14:paraId="547C7E79" w14:textId="77777777" w:rsidR="00AE2099" w:rsidRPr="00867654" w:rsidRDefault="00AE2099">
            <w:pPr>
              <w:pStyle w:val="RepTable"/>
              <w:jc w:val="center"/>
            </w:pPr>
            <w:r>
              <w:t>8.272</w:t>
            </w:r>
          </w:p>
        </w:tc>
      </w:tr>
      <w:tr w:rsidR="00AE2099" w:rsidRPr="00867654" w14:paraId="2E762D72" w14:textId="77777777">
        <w:tc>
          <w:tcPr>
            <w:tcW w:w="870" w:type="pct"/>
            <w:vMerge/>
            <w:shd w:val="clear" w:color="auto" w:fill="auto"/>
          </w:tcPr>
          <w:p w14:paraId="4EE3C73F" w14:textId="77777777" w:rsidR="00AE2099" w:rsidRPr="00867654" w:rsidRDefault="00AE2099">
            <w:pPr>
              <w:pStyle w:val="RepTable"/>
            </w:pPr>
          </w:p>
        </w:tc>
        <w:tc>
          <w:tcPr>
            <w:tcW w:w="1006" w:type="pct"/>
            <w:vMerge/>
            <w:shd w:val="clear" w:color="auto" w:fill="auto"/>
          </w:tcPr>
          <w:p w14:paraId="135FA384" w14:textId="77777777" w:rsidR="00AE2099" w:rsidRPr="00867654" w:rsidRDefault="00AE2099">
            <w:pPr>
              <w:pStyle w:val="RepTable"/>
            </w:pPr>
          </w:p>
        </w:tc>
        <w:tc>
          <w:tcPr>
            <w:tcW w:w="999" w:type="pct"/>
            <w:shd w:val="clear" w:color="auto" w:fill="auto"/>
          </w:tcPr>
          <w:p w14:paraId="5710BA72" w14:textId="77777777" w:rsidR="00AE2099" w:rsidRPr="00867654" w:rsidRDefault="00AE2099">
            <w:pPr>
              <w:pStyle w:val="RepTable"/>
              <w:jc w:val="center"/>
            </w:pPr>
            <w:r>
              <w:t>28</w:t>
            </w:r>
          </w:p>
        </w:tc>
        <w:tc>
          <w:tcPr>
            <w:tcW w:w="932" w:type="pct"/>
            <w:shd w:val="clear" w:color="auto" w:fill="auto"/>
          </w:tcPr>
          <w:p w14:paraId="37CD89CC" w14:textId="77777777" w:rsidR="00AE2099" w:rsidRPr="00867654" w:rsidRDefault="00AE2099">
            <w:pPr>
              <w:pStyle w:val="RepTable"/>
              <w:jc w:val="center"/>
            </w:pPr>
            <w:r>
              <w:t>105.76</w:t>
            </w:r>
          </w:p>
        </w:tc>
        <w:tc>
          <w:tcPr>
            <w:tcW w:w="1192" w:type="pct"/>
            <w:shd w:val="clear" w:color="auto" w:fill="auto"/>
          </w:tcPr>
          <w:p w14:paraId="632C1D8A" w14:textId="77777777" w:rsidR="00AE2099" w:rsidRPr="00867654" w:rsidRDefault="00AE2099">
            <w:pPr>
              <w:pStyle w:val="RepTable"/>
              <w:jc w:val="center"/>
            </w:pPr>
            <w:r>
              <w:t>1.77</w:t>
            </w:r>
          </w:p>
        </w:tc>
      </w:tr>
      <w:tr w:rsidR="00AE2099" w:rsidRPr="00867654" w14:paraId="134F3B42" w14:textId="77777777">
        <w:tc>
          <w:tcPr>
            <w:tcW w:w="870" w:type="pct"/>
            <w:vMerge/>
            <w:shd w:val="clear" w:color="auto" w:fill="auto"/>
          </w:tcPr>
          <w:p w14:paraId="06BA40FD" w14:textId="77777777" w:rsidR="00AE2099" w:rsidRPr="00867654" w:rsidRDefault="00AE2099">
            <w:pPr>
              <w:pStyle w:val="RepTable"/>
            </w:pPr>
          </w:p>
        </w:tc>
        <w:tc>
          <w:tcPr>
            <w:tcW w:w="1006" w:type="pct"/>
            <w:vMerge/>
            <w:shd w:val="clear" w:color="auto" w:fill="auto"/>
          </w:tcPr>
          <w:p w14:paraId="325BE3D5" w14:textId="77777777" w:rsidR="00AE2099" w:rsidRPr="00867654" w:rsidRDefault="00AE2099">
            <w:pPr>
              <w:pStyle w:val="RepTable"/>
            </w:pPr>
          </w:p>
        </w:tc>
        <w:tc>
          <w:tcPr>
            <w:tcW w:w="999" w:type="pct"/>
            <w:shd w:val="clear" w:color="auto" w:fill="auto"/>
          </w:tcPr>
          <w:p w14:paraId="0A402585" w14:textId="77777777" w:rsidR="00AE2099" w:rsidRPr="00867654" w:rsidRDefault="00AE2099">
            <w:pPr>
              <w:pStyle w:val="RepTable"/>
              <w:jc w:val="center"/>
            </w:pPr>
            <w:r>
              <w:t>70</w:t>
            </w:r>
          </w:p>
        </w:tc>
        <w:tc>
          <w:tcPr>
            <w:tcW w:w="932" w:type="pct"/>
            <w:shd w:val="clear" w:color="auto" w:fill="auto"/>
          </w:tcPr>
          <w:p w14:paraId="59EC0933" w14:textId="77777777" w:rsidR="00AE2099" w:rsidRPr="00867654" w:rsidRDefault="00AE2099">
            <w:pPr>
              <w:pStyle w:val="RepTable"/>
              <w:jc w:val="center"/>
            </w:pPr>
            <w:r>
              <w:t>96.4</w:t>
            </w:r>
          </w:p>
        </w:tc>
        <w:tc>
          <w:tcPr>
            <w:tcW w:w="1192" w:type="pct"/>
            <w:shd w:val="clear" w:color="auto" w:fill="auto"/>
          </w:tcPr>
          <w:p w14:paraId="4F29D7F9" w14:textId="77777777" w:rsidR="00AE2099" w:rsidRPr="00867654" w:rsidRDefault="00AE2099">
            <w:pPr>
              <w:pStyle w:val="RepTable"/>
              <w:jc w:val="center"/>
            </w:pPr>
            <w:r>
              <w:t>0.568</w:t>
            </w:r>
          </w:p>
        </w:tc>
      </w:tr>
    </w:tbl>
    <w:p w14:paraId="61A1179C" w14:textId="77777777" w:rsidR="00AE2099" w:rsidRDefault="00AE2099" w:rsidP="00AE2099">
      <w:pPr>
        <w:pStyle w:val="RepStandard"/>
      </w:pPr>
    </w:p>
    <w:p w14:paraId="7C13A432" w14:textId="77777777" w:rsidR="00AE2099" w:rsidRPr="00867654" w:rsidRDefault="00AE2099" w:rsidP="00AE2099">
      <w:pPr>
        <w:pStyle w:val="RepLabel"/>
      </w:pPr>
      <w:r w:rsidRPr="00867654">
        <w:rPr>
          <w:lang w:eastAsia="en-US"/>
        </w:rPr>
        <w:lastRenderedPageBreak/>
        <w:t>Table A </w:t>
      </w:r>
      <w:r>
        <w:rPr>
          <w:lang w:eastAsia="en-US"/>
        </w:rPr>
        <w:t>8</w:t>
      </w:r>
      <w:r w:rsidRPr="00867654">
        <w:rPr>
          <w:lang w:eastAsia="en-US"/>
        </w:rPr>
        <w:t>:</w:t>
      </w:r>
      <w:r w:rsidRPr="00867654">
        <w:rPr>
          <w:lang w:eastAsia="en-US"/>
        </w:rPr>
        <w:tab/>
        <w:t xml:space="preserve">Characteristics for the analytical method used for validation of </w:t>
      </w:r>
      <w:r>
        <w:t>metazachlor</w:t>
      </w:r>
      <w:r w:rsidRPr="00867654">
        <w:rPr>
          <w:lang w:eastAsia="en-US"/>
        </w:rPr>
        <w:t xml:space="preserve"> residues in </w:t>
      </w:r>
      <w:r>
        <w:t>artificial soil substrate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431"/>
        <w:gridCol w:w="5917"/>
      </w:tblGrid>
      <w:tr w:rsidR="00AE2099" w:rsidRPr="00867654" w14:paraId="74C9A6A4" w14:textId="77777777">
        <w:trPr>
          <w:tblHeader/>
        </w:trPr>
        <w:tc>
          <w:tcPr>
            <w:tcW w:w="1835" w:type="pct"/>
            <w:shd w:val="clear" w:color="auto" w:fill="auto"/>
          </w:tcPr>
          <w:p w14:paraId="188EFAEB" w14:textId="77777777" w:rsidR="00AE2099" w:rsidRPr="00867654" w:rsidRDefault="00AE2099">
            <w:pPr>
              <w:pStyle w:val="RepTableHeader"/>
              <w:spacing w:before="0" w:after="0"/>
              <w:jc w:val="center"/>
              <w:rPr>
                <w:lang w:val="en-GB"/>
              </w:rPr>
            </w:pPr>
          </w:p>
        </w:tc>
        <w:tc>
          <w:tcPr>
            <w:tcW w:w="3165" w:type="pct"/>
            <w:shd w:val="clear" w:color="auto" w:fill="auto"/>
          </w:tcPr>
          <w:p w14:paraId="403CBA73" w14:textId="77777777" w:rsidR="00AE2099" w:rsidRPr="00867654" w:rsidRDefault="00AE2099">
            <w:pPr>
              <w:pStyle w:val="RepTableHeader"/>
              <w:spacing w:before="0" w:after="0"/>
              <w:jc w:val="center"/>
              <w:rPr>
                <w:lang w:val="en-GB"/>
              </w:rPr>
            </w:pPr>
            <w:r>
              <w:rPr>
                <w:lang w:val="en-GB"/>
              </w:rPr>
              <w:t>Metazachlor</w:t>
            </w:r>
          </w:p>
        </w:tc>
      </w:tr>
      <w:tr w:rsidR="00AE2099" w:rsidRPr="00867654" w14:paraId="20F09622" w14:textId="77777777">
        <w:trPr>
          <w:tblHeader/>
        </w:trPr>
        <w:tc>
          <w:tcPr>
            <w:tcW w:w="1835" w:type="pct"/>
            <w:shd w:val="clear" w:color="auto" w:fill="auto"/>
          </w:tcPr>
          <w:p w14:paraId="770ACBC0" w14:textId="77777777" w:rsidR="00AE2099" w:rsidRPr="00867654" w:rsidRDefault="00AE2099">
            <w:pPr>
              <w:pStyle w:val="RepTable"/>
            </w:pPr>
            <w:r w:rsidRPr="00867654">
              <w:t>Specificity</w:t>
            </w:r>
          </w:p>
        </w:tc>
        <w:tc>
          <w:tcPr>
            <w:tcW w:w="3165" w:type="pct"/>
            <w:shd w:val="clear" w:color="auto" w:fill="auto"/>
          </w:tcPr>
          <w:p w14:paraId="74376D6C" w14:textId="77777777" w:rsidR="00AE2099" w:rsidRDefault="00AE2099">
            <w:pPr>
              <w:pStyle w:val="RepTable"/>
            </w:pPr>
            <w:r>
              <w:t>The analysis showed that signal of the detected substance was overlapping with the matrix signal of the control samples under the experimental conditions but mean matrix blank response (2123, n=2) is equal to 18% of mean LOQ response which is acceptable.</w:t>
            </w:r>
          </w:p>
          <w:p w14:paraId="0D6DBF00" w14:textId="77777777" w:rsidR="00AE2099" w:rsidRDefault="00AE2099">
            <w:pPr>
              <w:pStyle w:val="RepTable"/>
            </w:pPr>
            <w:r>
              <w:t>Two ion transitions were recorded:</w:t>
            </w:r>
          </w:p>
          <w:p w14:paraId="464512BB" w14:textId="77777777" w:rsidR="00AE2099" w:rsidRPr="00A4092A" w:rsidRDefault="00AE2099">
            <w:pPr>
              <w:pStyle w:val="RepTable"/>
            </w:pPr>
            <w:r w:rsidRPr="00A4092A">
              <w:t>Target: 278.1 → 134; Qualifier: 278.1 → 210</w:t>
            </w:r>
          </w:p>
          <w:p w14:paraId="62EC5E75" w14:textId="77777777" w:rsidR="00AE2099" w:rsidRPr="00867654" w:rsidRDefault="00AE2099">
            <w:pPr>
              <w:pStyle w:val="RepTable"/>
            </w:pPr>
            <w:r w:rsidRPr="00A4092A">
              <w:rPr>
                <w:lang w:val="en-US"/>
              </w:rPr>
              <w:t>Specificity was verified using the ion transition ratio of 63.8% ± 30% (relative). Specificity of the method was confirmed</w:t>
            </w:r>
          </w:p>
        </w:tc>
      </w:tr>
      <w:tr w:rsidR="00AE2099" w:rsidRPr="00867654" w14:paraId="44C64AA1" w14:textId="77777777">
        <w:tc>
          <w:tcPr>
            <w:tcW w:w="1835" w:type="pct"/>
            <w:shd w:val="clear" w:color="auto" w:fill="auto"/>
          </w:tcPr>
          <w:p w14:paraId="48BC51D8" w14:textId="77777777" w:rsidR="00AE2099" w:rsidRPr="00867654" w:rsidRDefault="00AE2099">
            <w:pPr>
              <w:pStyle w:val="RepTable"/>
            </w:pPr>
            <w:r w:rsidRPr="00867654">
              <w:t>Calibration (type, number of data points)</w:t>
            </w:r>
          </w:p>
        </w:tc>
        <w:tc>
          <w:tcPr>
            <w:tcW w:w="3165" w:type="pct"/>
            <w:shd w:val="clear" w:color="auto" w:fill="auto"/>
          </w:tcPr>
          <w:p w14:paraId="7B9CADD9" w14:textId="77777777" w:rsidR="00AE2099" w:rsidRPr="00A4092A" w:rsidRDefault="00AE2099">
            <w:pPr>
              <w:pStyle w:val="RepTable"/>
            </w:pPr>
            <w:r w:rsidRPr="00A4092A">
              <w:t>calibration line equation</w:t>
            </w:r>
            <w:r>
              <w:t>: signal= 4094 C + 809</w:t>
            </w:r>
          </w:p>
        </w:tc>
      </w:tr>
      <w:tr w:rsidR="00AE2099" w:rsidRPr="00867654" w14:paraId="7F02CE79" w14:textId="77777777">
        <w:tc>
          <w:tcPr>
            <w:tcW w:w="1835" w:type="pct"/>
            <w:shd w:val="clear" w:color="auto" w:fill="auto"/>
          </w:tcPr>
          <w:p w14:paraId="0629D271" w14:textId="77777777" w:rsidR="00AE2099" w:rsidRPr="00867654" w:rsidRDefault="00AE2099">
            <w:pPr>
              <w:pStyle w:val="RepTable"/>
            </w:pPr>
            <w:r w:rsidRPr="00867654">
              <w:t>Calibration range</w:t>
            </w:r>
          </w:p>
        </w:tc>
        <w:tc>
          <w:tcPr>
            <w:tcW w:w="3165" w:type="pct"/>
            <w:shd w:val="clear" w:color="auto" w:fill="auto"/>
          </w:tcPr>
          <w:p w14:paraId="0D7AE543" w14:textId="77777777" w:rsidR="00AE2099" w:rsidRDefault="00AE2099">
            <w:pPr>
              <w:pStyle w:val="RepTable"/>
            </w:pPr>
            <w:r w:rsidRPr="002956C7">
              <w:t>Linearity range: 0.5 – 150 μg/L</w:t>
            </w:r>
          </w:p>
          <w:p w14:paraId="3EB9F543" w14:textId="77777777" w:rsidR="00AE2099" w:rsidRPr="00867654" w:rsidRDefault="00AE2099">
            <w:pPr>
              <w:pStyle w:val="RepTable"/>
            </w:pPr>
            <w:r w:rsidRPr="002956C7">
              <w:t>Coefficient of determination R</w:t>
            </w:r>
            <w:r w:rsidRPr="002956C7">
              <w:rPr>
                <w:vertAlign w:val="superscript"/>
              </w:rPr>
              <w:t>2</w:t>
            </w:r>
            <w:r w:rsidRPr="002956C7">
              <w:t>: 0.999</w:t>
            </w:r>
            <w:r>
              <w:t>7</w:t>
            </w:r>
          </w:p>
        </w:tc>
      </w:tr>
      <w:tr w:rsidR="00AE2099" w:rsidRPr="00867654" w14:paraId="39E197EF" w14:textId="77777777">
        <w:tc>
          <w:tcPr>
            <w:tcW w:w="1835" w:type="pct"/>
            <w:shd w:val="clear" w:color="auto" w:fill="auto"/>
          </w:tcPr>
          <w:p w14:paraId="29B7EE92" w14:textId="77777777" w:rsidR="00AE2099" w:rsidRPr="00867654" w:rsidRDefault="00AE2099">
            <w:pPr>
              <w:pStyle w:val="RepTable"/>
            </w:pPr>
            <w:r w:rsidRPr="00867654">
              <w:t xml:space="preserve">Assessment of matrix effects is presented </w:t>
            </w:r>
          </w:p>
        </w:tc>
        <w:tc>
          <w:tcPr>
            <w:tcW w:w="3165" w:type="pct"/>
            <w:shd w:val="clear" w:color="auto" w:fill="auto"/>
          </w:tcPr>
          <w:p w14:paraId="10481F33" w14:textId="77777777" w:rsidR="00AE2099" w:rsidRPr="00867654" w:rsidRDefault="00AE2099">
            <w:pPr>
              <w:pStyle w:val="RepTable"/>
            </w:pPr>
            <w:r>
              <w:t>yes</w:t>
            </w:r>
          </w:p>
        </w:tc>
      </w:tr>
      <w:tr w:rsidR="00AE2099" w:rsidRPr="00867654" w14:paraId="0FBEC364" w14:textId="77777777">
        <w:tc>
          <w:tcPr>
            <w:tcW w:w="1835" w:type="pct"/>
            <w:shd w:val="clear" w:color="auto" w:fill="auto"/>
          </w:tcPr>
          <w:p w14:paraId="1E8E6C57" w14:textId="77777777" w:rsidR="00AE2099" w:rsidRPr="00867654" w:rsidRDefault="00AE2099">
            <w:pPr>
              <w:pStyle w:val="RepTable"/>
            </w:pPr>
            <w:r w:rsidRPr="00867654">
              <w:t>Limit of determination/quantification</w:t>
            </w:r>
          </w:p>
        </w:tc>
        <w:tc>
          <w:tcPr>
            <w:tcW w:w="3165" w:type="pct"/>
            <w:shd w:val="clear" w:color="auto" w:fill="auto"/>
          </w:tcPr>
          <w:p w14:paraId="58DF0824" w14:textId="77777777" w:rsidR="00AE2099" w:rsidRDefault="00AE2099">
            <w:pPr>
              <w:pStyle w:val="RepTable"/>
            </w:pPr>
            <w:r>
              <w:t>LOD: 0.015 mg/kg</w:t>
            </w:r>
          </w:p>
          <w:p w14:paraId="7F48324D" w14:textId="77777777" w:rsidR="00AE2099" w:rsidRPr="00867654" w:rsidRDefault="00AE2099">
            <w:pPr>
              <w:pStyle w:val="RepTable"/>
            </w:pPr>
            <w:r>
              <w:t>LOQ: 0.05 mg/kg (mean recovery: 93.72%, %RSD: 8.27)</w:t>
            </w:r>
          </w:p>
        </w:tc>
      </w:tr>
    </w:tbl>
    <w:p w14:paraId="245A79EB" w14:textId="77777777" w:rsidR="00AE2099" w:rsidRPr="00867654" w:rsidRDefault="00AE2099" w:rsidP="00AE2099">
      <w:pPr>
        <w:pStyle w:val="RepNewPart"/>
      </w:pPr>
      <w:r w:rsidRPr="00867654">
        <w:t>Conclusion</w:t>
      </w:r>
    </w:p>
    <w:p w14:paraId="3E03F4C1" w14:textId="77777777" w:rsidR="00AE2099" w:rsidRPr="00642DE2" w:rsidRDefault="00AE2099" w:rsidP="009A35F8">
      <w:pPr>
        <w:spacing w:after="200"/>
        <w:rPr>
          <w:b/>
          <w:bCs/>
        </w:rPr>
      </w:pPr>
      <w:bookmarkStart w:id="353" w:name="_Hlk99363578"/>
      <w:r w:rsidRPr="00D2526D">
        <w:t xml:space="preserve">The analytical procedure has been successfully validated in terms of specificity, linearity, precision, </w:t>
      </w:r>
      <w:r>
        <w:br/>
      </w:r>
      <w:r w:rsidRPr="00D2526D">
        <w:t>accuracy and LOQ</w:t>
      </w:r>
      <w:bookmarkEnd w:id="353"/>
      <w:r>
        <w:t xml:space="preserve"> </w:t>
      </w:r>
      <w:r w:rsidRPr="004B34AE">
        <w:t>according to guideline SANTE/2020/12830, Rev.1</w:t>
      </w:r>
      <w:r>
        <w:t>.</w:t>
      </w:r>
    </w:p>
    <w:p w14:paraId="38D1556C" w14:textId="4F54DA1C" w:rsidR="00AE2099" w:rsidRDefault="00AE2099" w:rsidP="00AE2099">
      <w:pPr>
        <w:pStyle w:val="Podtytu"/>
        <w:spacing w:before="480" w:after="240"/>
        <w:ind w:left="1411" w:hanging="1411"/>
      </w:pPr>
      <w:bookmarkStart w:id="354" w:name="_Toc100681501"/>
      <w:bookmarkStart w:id="355" w:name="_Toc140138712"/>
      <w:r w:rsidRPr="00DA7E90">
        <w:rPr>
          <w:b/>
          <w:bCs/>
        </w:rPr>
        <w:t>A.2.1.1.</w:t>
      </w:r>
      <w:r>
        <w:rPr>
          <w:b/>
          <w:bCs/>
        </w:rPr>
        <w:t>5</w:t>
      </w:r>
      <w:r w:rsidRPr="00DA7E90">
        <w:rPr>
          <w:b/>
          <w:bCs/>
        </w:rPr>
        <w:tab/>
        <w:t xml:space="preserve">Analytical method </w:t>
      </w:r>
      <w:r>
        <w:rPr>
          <w:b/>
          <w:bCs/>
        </w:rPr>
        <w:t xml:space="preserve">5 </w:t>
      </w:r>
      <w:r w:rsidRPr="00DA7E90">
        <w:rPr>
          <w:b/>
          <w:bCs/>
        </w:rPr>
        <w:t>(Honeybees (</w:t>
      </w:r>
      <w:r w:rsidRPr="00DE7345">
        <w:rPr>
          <w:b/>
          <w:bCs/>
          <w:i/>
          <w:iCs/>
        </w:rPr>
        <w:t>Apis mellifera</w:t>
      </w:r>
      <w:r w:rsidRPr="00DA7E90">
        <w:rPr>
          <w:b/>
          <w:bCs/>
        </w:rPr>
        <w:t xml:space="preserve"> </w:t>
      </w:r>
      <w:r w:rsidRPr="00DE7345">
        <w:rPr>
          <w:b/>
          <w:bCs/>
          <w:i/>
          <w:iCs/>
        </w:rPr>
        <w:t>L</w:t>
      </w:r>
      <w:r w:rsidRPr="00DA7E90">
        <w:rPr>
          <w:b/>
          <w:bCs/>
        </w:rPr>
        <w:t xml:space="preserve">.), Chronic Oral </w:t>
      </w:r>
      <w:r>
        <w:rPr>
          <w:b/>
          <w:bCs/>
        </w:rPr>
        <w:t xml:space="preserve">         </w:t>
      </w:r>
      <w:r w:rsidRPr="00DA7E90">
        <w:rPr>
          <w:b/>
          <w:bCs/>
        </w:rPr>
        <w:t>Toxicity</w:t>
      </w:r>
      <w:r>
        <w:rPr>
          <w:b/>
          <w:bCs/>
        </w:rPr>
        <w:t xml:space="preserve"> </w:t>
      </w:r>
      <w:r w:rsidRPr="00DA7E90">
        <w:rPr>
          <w:b/>
          <w:bCs/>
        </w:rPr>
        <w:t>Test</w:t>
      </w:r>
      <w:r>
        <w:rPr>
          <w:b/>
          <w:bCs/>
        </w:rPr>
        <w:t>)</w:t>
      </w:r>
      <w:bookmarkEnd w:id="354"/>
      <w:bookmarkEnd w:id="355"/>
    </w:p>
    <w:p w14:paraId="51C6EABF" w14:textId="77777777" w:rsidR="00AE2099" w:rsidRDefault="00AE2099" w:rsidP="00B304A9">
      <w:pPr>
        <w:rPr>
          <w:b/>
          <w:bCs/>
          <w:sz w:val="24"/>
          <w:szCs w:val="24"/>
        </w:rPr>
      </w:pPr>
      <w:bookmarkStart w:id="356" w:name="_Toc100681502"/>
      <w:r w:rsidRPr="00B304A9">
        <w:rPr>
          <w:b/>
          <w:bCs/>
          <w:sz w:val="24"/>
          <w:szCs w:val="24"/>
        </w:rPr>
        <w:t>A.2.1.1.1.5</w:t>
      </w:r>
      <w:r w:rsidRPr="00B304A9">
        <w:rPr>
          <w:b/>
          <w:bCs/>
          <w:sz w:val="24"/>
          <w:szCs w:val="24"/>
        </w:rPr>
        <w:tab/>
        <w:t xml:space="preserve">    Method validation</w:t>
      </w:r>
      <w:bookmarkEnd w:id="356"/>
    </w:p>
    <w:p w14:paraId="25CE1BC6" w14:textId="77777777" w:rsidR="00B304A9" w:rsidRPr="00B304A9" w:rsidRDefault="00B304A9" w:rsidP="00B304A9">
      <w:pPr>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AE2099" w:rsidRPr="00867654" w14:paraId="454677CC" w14:textId="77777777" w:rsidTr="007C62A8">
        <w:trPr>
          <w:trHeight w:val="475"/>
        </w:trPr>
        <w:tc>
          <w:tcPr>
            <w:tcW w:w="1094" w:type="pct"/>
            <w:shd w:val="clear" w:color="auto" w:fill="D9D9D9" w:themeFill="background1" w:themeFillShade="D9"/>
          </w:tcPr>
          <w:p w14:paraId="57288B69" w14:textId="77777777" w:rsidR="00AE2099" w:rsidRPr="00867654" w:rsidRDefault="00AE2099">
            <w:pPr>
              <w:pStyle w:val="RepStandard"/>
              <w:rPr>
                <w:rFonts w:eastAsia="Batang"/>
              </w:rPr>
            </w:pPr>
            <w:r w:rsidRPr="00867654">
              <w:t xml:space="preserve">Comments of </w:t>
            </w:r>
            <w:proofErr w:type="spellStart"/>
            <w:r w:rsidRPr="00867654">
              <w:t>zRMS</w:t>
            </w:r>
            <w:proofErr w:type="spellEnd"/>
            <w:r w:rsidRPr="00867654">
              <w:t>:</w:t>
            </w:r>
          </w:p>
        </w:tc>
        <w:tc>
          <w:tcPr>
            <w:tcW w:w="3906" w:type="pct"/>
            <w:shd w:val="clear" w:color="auto" w:fill="D9D9D9" w:themeFill="background1" w:themeFillShade="D9"/>
          </w:tcPr>
          <w:p w14:paraId="497915CF" w14:textId="77777777" w:rsidR="00AE2099" w:rsidRPr="00AB72BD" w:rsidRDefault="00BC3F1F" w:rsidP="00BC3F1F">
            <w:pPr>
              <w:pStyle w:val="RepStandard"/>
              <w:rPr>
                <w:rFonts w:eastAsia="Batang"/>
              </w:rPr>
            </w:pPr>
            <w:r w:rsidRPr="00BC3F1F">
              <w:rPr>
                <w:rFonts w:eastAsia="Batang"/>
              </w:rPr>
              <w:t>The method has been accepted.</w:t>
            </w:r>
          </w:p>
        </w:tc>
      </w:tr>
    </w:tbl>
    <w:p w14:paraId="3B6E9F88" w14:textId="77777777" w:rsidR="00AE2099" w:rsidRPr="00D36E0D" w:rsidRDefault="00AE2099" w:rsidP="00AE2099">
      <w:pPr>
        <w:pStyle w:val="RepStandard"/>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AE2099" w:rsidRPr="008C1951" w14:paraId="298A5246" w14:textId="77777777">
        <w:tc>
          <w:tcPr>
            <w:tcW w:w="2520" w:type="dxa"/>
            <w:shd w:val="clear" w:color="auto" w:fill="auto"/>
          </w:tcPr>
          <w:p w14:paraId="1DEAF6C1" w14:textId="77777777" w:rsidR="00AE2099" w:rsidRPr="004049B4" w:rsidRDefault="00AE2099">
            <w:pPr>
              <w:pStyle w:val="RepStandard"/>
            </w:pPr>
            <w:r w:rsidRPr="004049B4">
              <w:t>Reference:</w:t>
            </w:r>
          </w:p>
        </w:tc>
        <w:tc>
          <w:tcPr>
            <w:tcW w:w="6859" w:type="dxa"/>
            <w:shd w:val="clear" w:color="auto" w:fill="auto"/>
          </w:tcPr>
          <w:p w14:paraId="5A09157D" w14:textId="77777777" w:rsidR="00AE2099" w:rsidRPr="008C1951" w:rsidRDefault="00AE2099">
            <w:pPr>
              <w:pStyle w:val="RepStandard"/>
              <w:jc w:val="left"/>
              <w:rPr>
                <w:highlight w:val="yellow"/>
              </w:rPr>
            </w:pPr>
            <w:r w:rsidRPr="000E0D72">
              <w:t>5.1.2/0</w:t>
            </w:r>
            <w:r>
              <w:t>5</w:t>
            </w:r>
            <w:r w:rsidRPr="000E0D72">
              <w:t xml:space="preserve"> </w:t>
            </w:r>
            <w:r w:rsidRPr="00D2526D">
              <w:t>(</w:t>
            </w:r>
            <w:r w:rsidRPr="00115834">
              <w:t>Cross reference: KCP 10.</w:t>
            </w:r>
            <w:r>
              <w:t>3.1.2</w:t>
            </w:r>
            <w:r w:rsidRPr="00115834">
              <w:t>)</w:t>
            </w:r>
          </w:p>
        </w:tc>
      </w:tr>
      <w:tr w:rsidR="00AE2099" w:rsidRPr="00D87FD1" w14:paraId="3CF8FCF4" w14:textId="77777777">
        <w:tc>
          <w:tcPr>
            <w:tcW w:w="2520" w:type="dxa"/>
            <w:shd w:val="clear" w:color="auto" w:fill="auto"/>
          </w:tcPr>
          <w:p w14:paraId="3A83168E" w14:textId="77777777" w:rsidR="00AE2099" w:rsidRPr="004049B4" w:rsidRDefault="00AE2099">
            <w:pPr>
              <w:pStyle w:val="RepStandard"/>
            </w:pPr>
            <w:r w:rsidRPr="004049B4">
              <w:t>Report</w:t>
            </w:r>
          </w:p>
        </w:tc>
        <w:tc>
          <w:tcPr>
            <w:tcW w:w="6859" w:type="dxa"/>
            <w:shd w:val="clear" w:color="auto" w:fill="auto"/>
          </w:tcPr>
          <w:p w14:paraId="5205183B" w14:textId="77777777" w:rsidR="00AE2099" w:rsidRDefault="00AE2099">
            <w:pPr>
              <w:pStyle w:val="RepStandard"/>
            </w:pPr>
            <w:r w:rsidRPr="002D193B">
              <w:t>Honeybees (</w:t>
            </w:r>
            <w:r w:rsidRPr="00EB543A">
              <w:rPr>
                <w:i/>
                <w:iCs/>
              </w:rPr>
              <w:t>Apis mellifera L</w:t>
            </w:r>
            <w:r w:rsidRPr="002D193B">
              <w:t>.), Chronic Oral Toxicity Test</w:t>
            </w:r>
            <w:r>
              <w:t xml:space="preserve">, </w:t>
            </w:r>
          </w:p>
          <w:p w14:paraId="287F76B0" w14:textId="77777777" w:rsidR="00AE2099" w:rsidRPr="00D87FD1" w:rsidRDefault="00AE2099">
            <w:pPr>
              <w:pStyle w:val="RepStandard"/>
              <w:rPr>
                <w:highlight w:val="yellow"/>
                <w:lang w:val="es-ES"/>
              </w:rPr>
            </w:pPr>
            <w:r w:rsidRPr="00D87FD1">
              <w:rPr>
                <w:lang w:val="es-ES"/>
              </w:rPr>
              <w:t>Parma P., 2021, Report No.: EMI/4/67/2020</w:t>
            </w:r>
          </w:p>
        </w:tc>
      </w:tr>
      <w:tr w:rsidR="00AE2099" w:rsidRPr="008C1951" w14:paraId="71EB01E5" w14:textId="77777777">
        <w:tc>
          <w:tcPr>
            <w:tcW w:w="2520" w:type="dxa"/>
            <w:shd w:val="clear" w:color="auto" w:fill="auto"/>
          </w:tcPr>
          <w:p w14:paraId="370CED44" w14:textId="77777777" w:rsidR="00AE2099" w:rsidRPr="004049B4" w:rsidRDefault="00AE2099">
            <w:pPr>
              <w:pStyle w:val="RepStandard"/>
            </w:pPr>
            <w:r w:rsidRPr="004049B4">
              <w:t>Guideline(s):</w:t>
            </w:r>
          </w:p>
        </w:tc>
        <w:tc>
          <w:tcPr>
            <w:tcW w:w="6859" w:type="dxa"/>
            <w:shd w:val="clear" w:color="auto" w:fill="auto"/>
          </w:tcPr>
          <w:p w14:paraId="05F70E44" w14:textId="77777777" w:rsidR="00AE2099" w:rsidRPr="008C1951" w:rsidRDefault="00AE2099">
            <w:pPr>
              <w:pStyle w:val="RepStandard"/>
              <w:rPr>
                <w:highlight w:val="yellow"/>
              </w:rPr>
            </w:pPr>
            <w:r w:rsidRPr="00DE3BE8">
              <w:t>Yes (OECD 2</w:t>
            </w:r>
            <w:r>
              <w:t>45</w:t>
            </w:r>
            <w:r w:rsidRPr="00DE3BE8">
              <w:t>,</w:t>
            </w:r>
            <w:r>
              <w:t xml:space="preserve"> </w:t>
            </w:r>
            <w:r w:rsidRPr="00DE3BE8">
              <w:t>(20</w:t>
            </w:r>
            <w:r>
              <w:t>17</w:t>
            </w:r>
            <w:r w:rsidRPr="00DE3BE8">
              <w:t>))</w:t>
            </w:r>
          </w:p>
        </w:tc>
      </w:tr>
      <w:tr w:rsidR="00AE2099" w:rsidRPr="008C1951" w14:paraId="52D93341" w14:textId="77777777">
        <w:tc>
          <w:tcPr>
            <w:tcW w:w="2520" w:type="dxa"/>
            <w:shd w:val="clear" w:color="auto" w:fill="auto"/>
          </w:tcPr>
          <w:p w14:paraId="5FB49B10" w14:textId="77777777" w:rsidR="00AE2099" w:rsidRPr="004049B4" w:rsidRDefault="00AE2099">
            <w:pPr>
              <w:pStyle w:val="RepStandard"/>
            </w:pPr>
            <w:r w:rsidRPr="004049B4">
              <w:t>Deviations:</w:t>
            </w:r>
          </w:p>
        </w:tc>
        <w:tc>
          <w:tcPr>
            <w:tcW w:w="6859" w:type="dxa"/>
            <w:shd w:val="clear" w:color="auto" w:fill="auto"/>
          </w:tcPr>
          <w:p w14:paraId="2EAD8BCE" w14:textId="77777777" w:rsidR="00AE2099" w:rsidRPr="00DE3BE8" w:rsidRDefault="00AE2099">
            <w:pPr>
              <w:pStyle w:val="RepStandard"/>
            </w:pPr>
            <w:r w:rsidRPr="00DE3BE8">
              <w:t>No</w:t>
            </w:r>
          </w:p>
        </w:tc>
      </w:tr>
      <w:tr w:rsidR="00AE2099" w:rsidRPr="008C1951" w14:paraId="64EAFE2A" w14:textId="77777777">
        <w:tc>
          <w:tcPr>
            <w:tcW w:w="2520" w:type="dxa"/>
            <w:shd w:val="clear" w:color="auto" w:fill="auto"/>
          </w:tcPr>
          <w:p w14:paraId="71902126" w14:textId="77777777" w:rsidR="00AE2099" w:rsidRPr="004049B4" w:rsidRDefault="00AE2099">
            <w:pPr>
              <w:pStyle w:val="RepStandard"/>
            </w:pPr>
            <w:r w:rsidRPr="004049B4">
              <w:t>GLP:</w:t>
            </w:r>
          </w:p>
        </w:tc>
        <w:tc>
          <w:tcPr>
            <w:tcW w:w="6859" w:type="dxa"/>
            <w:shd w:val="clear" w:color="auto" w:fill="auto"/>
          </w:tcPr>
          <w:p w14:paraId="41549528" w14:textId="77777777" w:rsidR="00AE2099" w:rsidRPr="00DE3BE8" w:rsidRDefault="00AE2099">
            <w:pPr>
              <w:pStyle w:val="RepStandard"/>
            </w:pPr>
            <w:r w:rsidRPr="00DE3BE8">
              <w:t>Yes</w:t>
            </w:r>
          </w:p>
        </w:tc>
      </w:tr>
      <w:tr w:rsidR="00AE2099" w:rsidRPr="008C1951" w14:paraId="31F75F6F" w14:textId="77777777">
        <w:tc>
          <w:tcPr>
            <w:tcW w:w="2520" w:type="dxa"/>
            <w:shd w:val="clear" w:color="auto" w:fill="auto"/>
          </w:tcPr>
          <w:p w14:paraId="26257AE9" w14:textId="77777777" w:rsidR="00AE2099" w:rsidRPr="004049B4" w:rsidRDefault="00AE2099">
            <w:pPr>
              <w:pStyle w:val="RepStandard"/>
            </w:pPr>
            <w:r w:rsidRPr="004049B4">
              <w:t>Acceptability:</w:t>
            </w:r>
          </w:p>
        </w:tc>
        <w:tc>
          <w:tcPr>
            <w:tcW w:w="6859" w:type="dxa"/>
            <w:shd w:val="clear" w:color="auto" w:fill="auto"/>
          </w:tcPr>
          <w:p w14:paraId="06E8F478" w14:textId="77777777" w:rsidR="00AE2099" w:rsidRPr="0083203D" w:rsidRDefault="00AE2099">
            <w:pPr>
              <w:pStyle w:val="RepStandard"/>
              <w:rPr>
                <w:highlight w:val="yellow"/>
              </w:rPr>
            </w:pPr>
            <w:r w:rsidRPr="00DE3BE8">
              <w:t>Yes</w:t>
            </w:r>
          </w:p>
        </w:tc>
      </w:tr>
    </w:tbl>
    <w:p w14:paraId="7A14F5DE" w14:textId="77777777" w:rsidR="00AE2099" w:rsidRDefault="00AE2099" w:rsidP="00AE2099">
      <w:pPr>
        <w:pStyle w:val="RepNewPart"/>
      </w:pPr>
      <w:r w:rsidRPr="00867654">
        <w:t>Materials and methods</w:t>
      </w:r>
    </w:p>
    <w:p w14:paraId="11294FF8" w14:textId="77777777" w:rsidR="00AE2099" w:rsidRDefault="00AE2099" w:rsidP="009A35F8">
      <w:pPr>
        <w:spacing w:after="200"/>
        <w:jc w:val="both"/>
        <w:rPr>
          <w:b/>
          <w:iCs/>
        </w:rPr>
      </w:pPr>
      <w:r w:rsidRPr="001C0267">
        <w:t xml:space="preserve">A </w:t>
      </w:r>
      <w:r>
        <w:t>3.9</w:t>
      </w:r>
      <w:r w:rsidRPr="001C0267">
        <w:t xml:space="preserve"> mL of ultrapure water and </w:t>
      </w:r>
      <w:r>
        <w:t>0.1</w:t>
      </w:r>
      <w:r w:rsidRPr="001C0267">
        <w:t xml:space="preserve"> mL of</w:t>
      </w:r>
      <w:r>
        <w:t xml:space="preserve"> sample </w:t>
      </w:r>
      <w:r w:rsidRPr="001C0267">
        <w:t>were added to</w:t>
      </w:r>
      <w:r>
        <w:t xml:space="preserve"> 8 mL of acetonitrile</w:t>
      </w:r>
      <w:r w:rsidRPr="001C0267">
        <w:t xml:space="preserve">. The sample was shaken (5 min, &gt;800 rpm), mixed with 2.6 g ± 0.1 g of salt mixture, shaken again (15 min, &gt;800 rpm), and centrifuged (5 min, 6500 </w:t>
      </w:r>
      <w:proofErr w:type="spellStart"/>
      <w:r w:rsidRPr="001C0267">
        <w:t>rcf</w:t>
      </w:r>
      <w:proofErr w:type="spellEnd"/>
      <w:r w:rsidRPr="001C0267">
        <w:t xml:space="preserve">). The supernatant was collected and stored in a refrigerator (&lt;-18 ⁰C) during the night. 0.45 mL of the sample and 0.55 ml of ultrapure water were added to a vial and mixed. Samples were diluted with acetonitrile before the addition of ultrapure water and then analysed with LC-MS/MS. LC-MS/MS equipped with column </w:t>
      </w:r>
      <w:proofErr w:type="spellStart"/>
      <w:r w:rsidRPr="001C0267">
        <w:t>Zorbax</w:t>
      </w:r>
      <w:proofErr w:type="spellEnd"/>
      <w:r w:rsidRPr="001C0267">
        <w:t xml:space="preserve"> SB-C18 RRHT 2.1X 50 mm, 1.8 µm with isocratic elution and with a mobile phase of (a) water + ammonium </w:t>
      </w:r>
      <w:proofErr w:type="spellStart"/>
      <w:r w:rsidRPr="001C0267">
        <w:t>formate</w:t>
      </w:r>
      <w:proofErr w:type="spellEnd"/>
      <w:r w:rsidRPr="001C0267">
        <w:t xml:space="preserve"> (0.1%): 55% (b) acetonitrile + formic acid (0.05%): 45%.</w:t>
      </w:r>
    </w:p>
    <w:p w14:paraId="78ED9C8E" w14:textId="77777777" w:rsidR="00AE2099" w:rsidRPr="00867654" w:rsidRDefault="00AE2099" w:rsidP="00AE2099">
      <w:pPr>
        <w:pStyle w:val="RepNewPart"/>
      </w:pPr>
      <w:r w:rsidRPr="00867654">
        <w:lastRenderedPageBreak/>
        <w:t>Results and discussions</w:t>
      </w:r>
    </w:p>
    <w:p w14:paraId="4E9BEE05" w14:textId="77777777" w:rsidR="00AE2099" w:rsidRPr="00867654" w:rsidRDefault="00AE2099" w:rsidP="00AE2099">
      <w:pPr>
        <w:pStyle w:val="RepLabel"/>
        <w:rPr>
          <w:lang w:eastAsia="en-US"/>
        </w:rPr>
      </w:pPr>
      <w:r w:rsidRPr="00867654">
        <w:rPr>
          <w:lang w:eastAsia="en-US"/>
        </w:rPr>
        <w:t>Table A </w:t>
      </w:r>
      <w:r>
        <w:rPr>
          <w:lang w:eastAsia="en-US"/>
        </w:rPr>
        <w:t>9</w:t>
      </w:r>
      <w:r w:rsidRPr="00867654">
        <w:rPr>
          <w:lang w:eastAsia="en-US"/>
        </w:rPr>
        <w:t>:</w:t>
      </w:r>
      <w:r w:rsidRPr="00867654">
        <w:rPr>
          <w:lang w:eastAsia="en-US"/>
        </w:rPr>
        <w:tab/>
      </w:r>
      <w:r w:rsidRPr="00867654">
        <w:rPr>
          <w:bCs w:val="0"/>
          <w:lang w:eastAsia="en-US"/>
        </w:rPr>
        <w:t xml:space="preserve">Recovery results from method validation of </w:t>
      </w:r>
      <w:r>
        <w:t xml:space="preserve">metazachlor </w:t>
      </w:r>
      <w:r w:rsidRPr="00867654">
        <w:rPr>
          <w:bCs w:val="0"/>
          <w:lang w:eastAsia="en-US"/>
        </w:rPr>
        <w:t>using the analytical method</w:t>
      </w:r>
      <w:r>
        <w:rPr>
          <w:bCs w:val="0"/>
          <w:lang w:eastAsia="en-US"/>
        </w:rPr>
        <w:t xml:space="preserve"> in culture medium</w:t>
      </w:r>
      <w:r w:rsidRPr="00902F5A">
        <w:rPr>
          <w:bCs w:val="0"/>
          <w:lang w:eastAsia="en-US"/>
        </w:rPr>
        <w:t xml:space="preserve"> - reconstituted water according to OECD </w:t>
      </w:r>
      <w:r>
        <w:rPr>
          <w:bCs w:val="0"/>
          <w:lang w:eastAsia="en-US"/>
        </w:rPr>
        <w:t>202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28"/>
        <w:gridCol w:w="1881"/>
        <w:gridCol w:w="1868"/>
        <w:gridCol w:w="1742"/>
        <w:gridCol w:w="2229"/>
      </w:tblGrid>
      <w:tr w:rsidR="00AE2099" w:rsidRPr="00867654" w14:paraId="3AA2B0E4" w14:textId="77777777">
        <w:trPr>
          <w:tblHeader/>
        </w:trPr>
        <w:tc>
          <w:tcPr>
            <w:tcW w:w="870" w:type="pct"/>
            <w:shd w:val="clear" w:color="auto" w:fill="auto"/>
          </w:tcPr>
          <w:p w14:paraId="4F070829" w14:textId="77777777" w:rsidR="00AE2099" w:rsidRPr="00867654" w:rsidRDefault="00AE2099">
            <w:pPr>
              <w:pStyle w:val="RepTableHeader"/>
              <w:jc w:val="center"/>
              <w:rPr>
                <w:lang w:val="en-GB"/>
              </w:rPr>
            </w:pPr>
            <w:r w:rsidRPr="00867654">
              <w:rPr>
                <w:lang w:val="en-GB"/>
              </w:rPr>
              <w:t>Matrix</w:t>
            </w:r>
          </w:p>
        </w:tc>
        <w:tc>
          <w:tcPr>
            <w:tcW w:w="1006" w:type="pct"/>
            <w:shd w:val="clear" w:color="auto" w:fill="auto"/>
          </w:tcPr>
          <w:p w14:paraId="5BD0FEA2" w14:textId="77777777" w:rsidR="00AE2099" w:rsidRPr="00867654" w:rsidRDefault="00AE2099">
            <w:pPr>
              <w:pStyle w:val="RepTableHeader"/>
              <w:jc w:val="center"/>
              <w:rPr>
                <w:lang w:val="en-GB"/>
              </w:rPr>
            </w:pPr>
            <w:r w:rsidRPr="00867654">
              <w:rPr>
                <w:lang w:val="en-GB"/>
              </w:rPr>
              <w:t>Analyte</w:t>
            </w:r>
          </w:p>
        </w:tc>
        <w:tc>
          <w:tcPr>
            <w:tcW w:w="999" w:type="pct"/>
            <w:shd w:val="clear" w:color="auto" w:fill="auto"/>
          </w:tcPr>
          <w:p w14:paraId="7BC582B6" w14:textId="77777777" w:rsidR="00AE2099" w:rsidRPr="00867654" w:rsidRDefault="00AE2099">
            <w:pPr>
              <w:pStyle w:val="RepTableHeader"/>
              <w:jc w:val="center"/>
              <w:rPr>
                <w:lang w:val="en-GB"/>
              </w:rPr>
            </w:pPr>
            <w:r w:rsidRPr="00867654">
              <w:rPr>
                <w:lang w:val="en-GB"/>
              </w:rPr>
              <w:t>Fortification level (</w:t>
            </w:r>
            <w:proofErr w:type="spellStart"/>
            <w:r w:rsidRPr="00F23BA7">
              <w:rPr>
                <w:lang w:val="en-GB"/>
              </w:rPr>
              <w:t>μg</w:t>
            </w:r>
            <w:proofErr w:type="spellEnd"/>
            <w:r w:rsidRPr="00F23BA7">
              <w:rPr>
                <w:lang w:val="en-GB"/>
              </w:rPr>
              <w:t>/L</w:t>
            </w:r>
            <w:r w:rsidRPr="00867654">
              <w:rPr>
                <w:lang w:val="en-GB"/>
              </w:rPr>
              <w:t>)</w:t>
            </w:r>
            <w:r w:rsidRPr="00867654">
              <w:rPr>
                <w:lang w:val="en-GB"/>
              </w:rPr>
              <w:br/>
              <w:t>(</w:t>
            </w:r>
            <w:r w:rsidRPr="00867654">
              <w:rPr>
                <w:i/>
                <w:lang w:val="en-GB"/>
              </w:rPr>
              <w:t>n</w:t>
            </w:r>
            <w:r w:rsidRPr="00867654">
              <w:rPr>
                <w:lang w:val="en-GB"/>
              </w:rPr>
              <w:t xml:space="preserve"> = </w:t>
            </w:r>
            <w:r>
              <w:rPr>
                <w:lang w:val="en-GB"/>
              </w:rPr>
              <w:t>5</w:t>
            </w:r>
            <w:r w:rsidRPr="00867654">
              <w:rPr>
                <w:lang w:val="en-GB"/>
              </w:rPr>
              <w:t>)</w:t>
            </w:r>
          </w:p>
        </w:tc>
        <w:tc>
          <w:tcPr>
            <w:tcW w:w="932" w:type="pct"/>
            <w:shd w:val="clear" w:color="auto" w:fill="auto"/>
          </w:tcPr>
          <w:p w14:paraId="6334759A" w14:textId="77777777" w:rsidR="00AE2099" w:rsidRPr="00867654" w:rsidRDefault="00AE2099">
            <w:pPr>
              <w:pStyle w:val="RepTableHeader"/>
              <w:jc w:val="center"/>
              <w:rPr>
                <w:lang w:val="en-GB"/>
              </w:rPr>
            </w:pPr>
            <w:r w:rsidRPr="00867654">
              <w:rPr>
                <w:lang w:val="en-GB"/>
              </w:rPr>
              <w:t xml:space="preserve">Mean </w:t>
            </w:r>
            <w:r w:rsidRPr="00867654">
              <w:rPr>
                <w:lang w:val="en-GB"/>
              </w:rPr>
              <w:br/>
              <w:t>recovery (%)</w:t>
            </w:r>
          </w:p>
        </w:tc>
        <w:tc>
          <w:tcPr>
            <w:tcW w:w="1192" w:type="pct"/>
            <w:shd w:val="clear" w:color="auto" w:fill="auto"/>
          </w:tcPr>
          <w:p w14:paraId="6E908DF4" w14:textId="77777777" w:rsidR="00AE2099" w:rsidRPr="00867654" w:rsidRDefault="00AE2099">
            <w:pPr>
              <w:pStyle w:val="RepTableHeader"/>
              <w:jc w:val="center"/>
              <w:rPr>
                <w:lang w:val="en-GB"/>
              </w:rPr>
            </w:pPr>
            <w:r w:rsidRPr="00867654">
              <w:rPr>
                <w:lang w:val="en-GB"/>
              </w:rPr>
              <w:t>RSD (%)</w:t>
            </w:r>
          </w:p>
        </w:tc>
      </w:tr>
      <w:tr w:rsidR="00AE2099" w:rsidRPr="00867654" w14:paraId="0C053A9D" w14:textId="77777777">
        <w:tc>
          <w:tcPr>
            <w:tcW w:w="870" w:type="pct"/>
            <w:vMerge w:val="restart"/>
            <w:shd w:val="clear" w:color="auto" w:fill="auto"/>
          </w:tcPr>
          <w:p w14:paraId="0E69005C" w14:textId="77777777" w:rsidR="00AE2099" w:rsidRPr="00867654" w:rsidRDefault="00AE2099">
            <w:pPr>
              <w:pStyle w:val="RepTable"/>
            </w:pPr>
            <w:r>
              <w:t>50% sachharose solution</w:t>
            </w:r>
          </w:p>
        </w:tc>
        <w:tc>
          <w:tcPr>
            <w:tcW w:w="1006" w:type="pct"/>
            <w:vMerge w:val="restart"/>
            <w:shd w:val="clear" w:color="auto" w:fill="auto"/>
          </w:tcPr>
          <w:p w14:paraId="6D3F819E" w14:textId="77777777" w:rsidR="00AE2099" w:rsidRPr="00867654" w:rsidRDefault="00AE2099">
            <w:pPr>
              <w:pStyle w:val="RepTable"/>
            </w:pPr>
            <w:r>
              <w:t>metazachlor</w:t>
            </w:r>
          </w:p>
        </w:tc>
        <w:tc>
          <w:tcPr>
            <w:tcW w:w="999" w:type="pct"/>
            <w:shd w:val="clear" w:color="auto" w:fill="auto"/>
          </w:tcPr>
          <w:p w14:paraId="385C6D14" w14:textId="77777777" w:rsidR="00AE2099" w:rsidRPr="00867654" w:rsidRDefault="00AE2099">
            <w:pPr>
              <w:pStyle w:val="RepTable"/>
              <w:jc w:val="center"/>
            </w:pPr>
            <w:r>
              <w:t>3</w:t>
            </w:r>
          </w:p>
        </w:tc>
        <w:tc>
          <w:tcPr>
            <w:tcW w:w="932" w:type="pct"/>
            <w:shd w:val="clear" w:color="auto" w:fill="auto"/>
          </w:tcPr>
          <w:p w14:paraId="4CD17AA5" w14:textId="77777777" w:rsidR="00AE2099" w:rsidRPr="00867654" w:rsidRDefault="00AE2099">
            <w:pPr>
              <w:pStyle w:val="RepTable"/>
              <w:jc w:val="center"/>
            </w:pPr>
            <w:r>
              <w:t>88.52</w:t>
            </w:r>
          </w:p>
        </w:tc>
        <w:tc>
          <w:tcPr>
            <w:tcW w:w="1192" w:type="pct"/>
            <w:shd w:val="clear" w:color="auto" w:fill="auto"/>
          </w:tcPr>
          <w:p w14:paraId="1B5AF8BD" w14:textId="77777777" w:rsidR="00AE2099" w:rsidRPr="00867654" w:rsidRDefault="00AE2099">
            <w:pPr>
              <w:pStyle w:val="RepTable"/>
              <w:jc w:val="center"/>
            </w:pPr>
            <w:r>
              <w:t>7.62</w:t>
            </w:r>
          </w:p>
        </w:tc>
      </w:tr>
      <w:tr w:rsidR="00AE2099" w:rsidRPr="00867654" w14:paraId="3FCE844E" w14:textId="77777777">
        <w:tc>
          <w:tcPr>
            <w:tcW w:w="870" w:type="pct"/>
            <w:vMerge/>
            <w:shd w:val="clear" w:color="auto" w:fill="auto"/>
          </w:tcPr>
          <w:p w14:paraId="3FA6453E" w14:textId="77777777" w:rsidR="00AE2099" w:rsidRPr="00867654" w:rsidRDefault="00AE2099">
            <w:pPr>
              <w:pStyle w:val="RepTable"/>
            </w:pPr>
          </w:p>
        </w:tc>
        <w:tc>
          <w:tcPr>
            <w:tcW w:w="1006" w:type="pct"/>
            <w:vMerge/>
            <w:shd w:val="clear" w:color="auto" w:fill="auto"/>
          </w:tcPr>
          <w:p w14:paraId="68BB3BCE" w14:textId="77777777" w:rsidR="00AE2099" w:rsidRPr="00867654" w:rsidRDefault="00AE2099">
            <w:pPr>
              <w:pStyle w:val="RepTable"/>
            </w:pPr>
          </w:p>
        </w:tc>
        <w:tc>
          <w:tcPr>
            <w:tcW w:w="999" w:type="pct"/>
            <w:shd w:val="clear" w:color="auto" w:fill="auto"/>
          </w:tcPr>
          <w:p w14:paraId="71F23755" w14:textId="77777777" w:rsidR="00AE2099" w:rsidRPr="00867654" w:rsidRDefault="00AE2099">
            <w:pPr>
              <w:pStyle w:val="RepTable"/>
              <w:jc w:val="center"/>
            </w:pPr>
            <w:r>
              <w:t>30</w:t>
            </w:r>
          </w:p>
        </w:tc>
        <w:tc>
          <w:tcPr>
            <w:tcW w:w="932" w:type="pct"/>
            <w:shd w:val="clear" w:color="auto" w:fill="auto"/>
          </w:tcPr>
          <w:p w14:paraId="7441AE7D" w14:textId="77777777" w:rsidR="00AE2099" w:rsidRPr="00867654" w:rsidRDefault="00AE2099">
            <w:pPr>
              <w:pStyle w:val="RepTable"/>
              <w:jc w:val="center"/>
            </w:pPr>
            <w:r>
              <w:t>87.52</w:t>
            </w:r>
          </w:p>
        </w:tc>
        <w:tc>
          <w:tcPr>
            <w:tcW w:w="1192" w:type="pct"/>
            <w:shd w:val="clear" w:color="auto" w:fill="auto"/>
          </w:tcPr>
          <w:p w14:paraId="16CFDFEF" w14:textId="77777777" w:rsidR="00AE2099" w:rsidRPr="00867654" w:rsidRDefault="00AE2099">
            <w:pPr>
              <w:pStyle w:val="RepTable"/>
              <w:jc w:val="center"/>
            </w:pPr>
            <w:r>
              <w:t>10.93</w:t>
            </w:r>
          </w:p>
        </w:tc>
      </w:tr>
    </w:tbl>
    <w:p w14:paraId="70B66BD1" w14:textId="77777777" w:rsidR="00AE2099" w:rsidRDefault="00AE2099" w:rsidP="00AE2099">
      <w:pPr>
        <w:pStyle w:val="RepStandard"/>
      </w:pPr>
    </w:p>
    <w:p w14:paraId="215315B5" w14:textId="77777777" w:rsidR="00AE2099" w:rsidRDefault="00AE2099" w:rsidP="00AE2099">
      <w:pPr>
        <w:pStyle w:val="RepStandard"/>
      </w:pPr>
    </w:p>
    <w:p w14:paraId="0B748012" w14:textId="77777777" w:rsidR="00AE2099" w:rsidRPr="00867654" w:rsidRDefault="00AE2099" w:rsidP="00AE2099">
      <w:pPr>
        <w:pStyle w:val="RepLabel"/>
        <w:rPr>
          <w:lang w:eastAsia="en-US"/>
        </w:rPr>
      </w:pPr>
      <w:r w:rsidRPr="00867654">
        <w:rPr>
          <w:lang w:eastAsia="en-US"/>
        </w:rPr>
        <w:t>Table A </w:t>
      </w:r>
      <w:r>
        <w:rPr>
          <w:lang w:eastAsia="en-US"/>
        </w:rPr>
        <w:t>10</w:t>
      </w:r>
      <w:r w:rsidRPr="00867654">
        <w:rPr>
          <w:lang w:eastAsia="en-US"/>
        </w:rPr>
        <w:t>:</w:t>
      </w:r>
      <w:r w:rsidRPr="00867654">
        <w:rPr>
          <w:lang w:eastAsia="en-US"/>
        </w:rPr>
        <w:tab/>
        <w:t xml:space="preserve">Characteristics for the analytical method used for validation of </w:t>
      </w:r>
      <w:r>
        <w:t>metazachlor</w:t>
      </w:r>
      <w:r w:rsidRPr="00867654">
        <w:rPr>
          <w:lang w:eastAsia="en-US"/>
        </w:rPr>
        <w:t xml:space="preserve"> residues in </w:t>
      </w:r>
      <w:r>
        <w:rPr>
          <w:bCs w:val="0"/>
          <w:lang w:eastAsia="en-US"/>
        </w:rPr>
        <w:t xml:space="preserve">50% saccharose solution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65"/>
        <w:gridCol w:w="6183"/>
      </w:tblGrid>
      <w:tr w:rsidR="00AE2099" w:rsidRPr="00867654" w14:paraId="23FC18CB" w14:textId="77777777">
        <w:trPr>
          <w:tblHeader/>
        </w:trPr>
        <w:tc>
          <w:tcPr>
            <w:tcW w:w="1693" w:type="pct"/>
            <w:shd w:val="clear" w:color="auto" w:fill="auto"/>
          </w:tcPr>
          <w:p w14:paraId="0F61F8AD" w14:textId="77777777" w:rsidR="00AE2099" w:rsidRPr="00867654" w:rsidRDefault="00AE2099">
            <w:pPr>
              <w:pStyle w:val="RepTableHeader"/>
              <w:spacing w:before="0" w:after="0"/>
              <w:jc w:val="center"/>
              <w:rPr>
                <w:lang w:val="en-GB"/>
              </w:rPr>
            </w:pPr>
          </w:p>
        </w:tc>
        <w:tc>
          <w:tcPr>
            <w:tcW w:w="3307" w:type="pct"/>
            <w:shd w:val="clear" w:color="auto" w:fill="auto"/>
          </w:tcPr>
          <w:p w14:paraId="3C8DB8EC" w14:textId="77777777" w:rsidR="00AE2099" w:rsidRPr="00867654" w:rsidRDefault="00AE2099">
            <w:pPr>
              <w:pStyle w:val="RepTableHeader"/>
              <w:spacing w:before="0" w:after="0"/>
              <w:jc w:val="center"/>
              <w:rPr>
                <w:lang w:val="en-GB"/>
              </w:rPr>
            </w:pPr>
            <w:r>
              <w:rPr>
                <w:lang w:val="en-GB"/>
              </w:rPr>
              <w:t>Metazachlor</w:t>
            </w:r>
          </w:p>
        </w:tc>
      </w:tr>
      <w:tr w:rsidR="00AE2099" w:rsidRPr="00867654" w14:paraId="5A6F5099" w14:textId="77777777">
        <w:trPr>
          <w:tblHeader/>
        </w:trPr>
        <w:tc>
          <w:tcPr>
            <w:tcW w:w="1693" w:type="pct"/>
            <w:shd w:val="clear" w:color="auto" w:fill="auto"/>
          </w:tcPr>
          <w:p w14:paraId="194FDC2B" w14:textId="77777777" w:rsidR="00AE2099" w:rsidRPr="00867654" w:rsidRDefault="00AE2099">
            <w:pPr>
              <w:pStyle w:val="RepTable"/>
            </w:pPr>
            <w:r w:rsidRPr="00867654">
              <w:t>Specificity</w:t>
            </w:r>
          </w:p>
        </w:tc>
        <w:tc>
          <w:tcPr>
            <w:tcW w:w="3307" w:type="pct"/>
            <w:shd w:val="clear" w:color="auto" w:fill="auto"/>
          </w:tcPr>
          <w:p w14:paraId="27BE2ED8" w14:textId="77777777" w:rsidR="00AE2099" w:rsidRDefault="00AE2099">
            <w:pPr>
              <w:pStyle w:val="RepTable"/>
            </w:pPr>
            <w:r>
              <w:t>The signal of matrix blank sample did not exceed 30% of the LOQ.</w:t>
            </w:r>
          </w:p>
          <w:p w14:paraId="4617EA69" w14:textId="77777777" w:rsidR="00AE2099" w:rsidRDefault="00AE2099">
            <w:pPr>
              <w:pStyle w:val="RepTable"/>
            </w:pPr>
            <w:r>
              <w:t>Two ion transitions were recorded:</w:t>
            </w:r>
          </w:p>
          <w:p w14:paraId="1E88A519" w14:textId="77777777" w:rsidR="00AE2099" w:rsidRDefault="00AE2099">
            <w:pPr>
              <w:pStyle w:val="RepTable"/>
            </w:pPr>
            <w:r>
              <w:t>Target: 278.1 → 134; Qualifier: 278.1 → 210</w:t>
            </w:r>
          </w:p>
          <w:p w14:paraId="7B327995" w14:textId="77777777" w:rsidR="00AE2099" w:rsidRPr="00867654" w:rsidRDefault="00AE2099">
            <w:pPr>
              <w:pStyle w:val="RepTable"/>
            </w:pPr>
            <w:r>
              <w:t>Specificity was verified using the ion transition ratio of 63.8% ± 30% (relative). Specificity of the method was confirmed.</w:t>
            </w:r>
          </w:p>
        </w:tc>
      </w:tr>
      <w:tr w:rsidR="00AE2099" w:rsidRPr="00867654" w14:paraId="0BC7BAA1" w14:textId="77777777">
        <w:tc>
          <w:tcPr>
            <w:tcW w:w="1693" w:type="pct"/>
            <w:shd w:val="clear" w:color="auto" w:fill="auto"/>
          </w:tcPr>
          <w:p w14:paraId="7B73E701" w14:textId="77777777" w:rsidR="00AE2099" w:rsidRPr="00867654" w:rsidRDefault="00AE2099">
            <w:pPr>
              <w:pStyle w:val="RepTable"/>
            </w:pPr>
            <w:r w:rsidRPr="00867654">
              <w:t>Calibration (type, number of data points)</w:t>
            </w:r>
          </w:p>
        </w:tc>
        <w:tc>
          <w:tcPr>
            <w:tcW w:w="3307" w:type="pct"/>
            <w:shd w:val="clear" w:color="auto" w:fill="auto"/>
          </w:tcPr>
          <w:p w14:paraId="28720102" w14:textId="77777777" w:rsidR="00AE2099" w:rsidRPr="002956C7" w:rsidRDefault="00AE2099">
            <w:pPr>
              <w:pStyle w:val="RepTable"/>
            </w:pPr>
            <w:r w:rsidRPr="002956C7">
              <w:t>calibration line equation</w:t>
            </w:r>
            <w:r>
              <w:t xml:space="preserve">: </w:t>
            </w:r>
            <w:r w:rsidRPr="002956C7">
              <w:t xml:space="preserve">Signal = </w:t>
            </w:r>
            <w:r>
              <w:t>8764.3 C + 433.8</w:t>
            </w:r>
          </w:p>
          <w:p w14:paraId="389D7614" w14:textId="77777777" w:rsidR="00AE2099" w:rsidRPr="00867654" w:rsidRDefault="00AE2099">
            <w:pPr>
              <w:pStyle w:val="RepTable"/>
            </w:pPr>
            <w:r w:rsidRPr="002956C7">
              <w:t xml:space="preserve"> </w:t>
            </w:r>
          </w:p>
        </w:tc>
      </w:tr>
      <w:tr w:rsidR="00AE2099" w:rsidRPr="00867654" w14:paraId="49743329" w14:textId="77777777">
        <w:tc>
          <w:tcPr>
            <w:tcW w:w="1693" w:type="pct"/>
            <w:shd w:val="clear" w:color="auto" w:fill="auto"/>
          </w:tcPr>
          <w:p w14:paraId="084F7268" w14:textId="77777777" w:rsidR="00AE2099" w:rsidRPr="00867654" w:rsidRDefault="00AE2099">
            <w:pPr>
              <w:pStyle w:val="RepTable"/>
            </w:pPr>
            <w:r w:rsidRPr="00867654">
              <w:t>Calibration range</w:t>
            </w:r>
          </w:p>
        </w:tc>
        <w:tc>
          <w:tcPr>
            <w:tcW w:w="3307" w:type="pct"/>
            <w:shd w:val="clear" w:color="auto" w:fill="auto"/>
          </w:tcPr>
          <w:p w14:paraId="6AE4B0EF" w14:textId="77777777" w:rsidR="00AE2099" w:rsidRDefault="00AE2099">
            <w:pPr>
              <w:pStyle w:val="RepTable"/>
            </w:pPr>
            <w:r w:rsidRPr="002956C7">
              <w:t>Linearity range: 0.</w:t>
            </w:r>
            <w:r>
              <w:t>9</w:t>
            </w:r>
            <w:r w:rsidRPr="002956C7">
              <w:t xml:space="preserve"> – 1</w:t>
            </w:r>
            <w:r>
              <w:t>0</w:t>
            </w:r>
            <w:r w:rsidRPr="002956C7">
              <w:t>0 μg/L</w:t>
            </w:r>
          </w:p>
          <w:p w14:paraId="6264A0A8" w14:textId="77777777" w:rsidR="00AE2099" w:rsidRPr="00867654" w:rsidRDefault="00AE2099">
            <w:pPr>
              <w:pStyle w:val="RepTable"/>
            </w:pPr>
            <w:r w:rsidRPr="002956C7">
              <w:t>Coefficient of determination R</w:t>
            </w:r>
            <w:r w:rsidRPr="002956C7">
              <w:rPr>
                <w:vertAlign w:val="superscript"/>
              </w:rPr>
              <w:t>2</w:t>
            </w:r>
            <w:r w:rsidRPr="002956C7">
              <w:t>: 0.999</w:t>
            </w:r>
            <w:r>
              <w:t>5</w:t>
            </w:r>
          </w:p>
        </w:tc>
      </w:tr>
      <w:tr w:rsidR="00AE2099" w:rsidRPr="00867654" w14:paraId="1E809736" w14:textId="77777777">
        <w:tc>
          <w:tcPr>
            <w:tcW w:w="1693" w:type="pct"/>
            <w:shd w:val="clear" w:color="auto" w:fill="auto"/>
          </w:tcPr>
          <w:p w14:paraId="09DB757A" w14:textId="77777777" w:rsidR="00AE2099" w:rsidRPr="00867654" w:rsidRDefault="00AE2099">
            <w:pPr>
              <w:pStyle w:val="RepTable"/>
            </w:pPr>
            <w:r w:rsidRPr="00867654">
              <w:t xml:space="preserve">Assessment of matrix effects is presented </w:t>
            </w:r>
          </w:p>
        </w:tc>
        <w:tc>
          <w:tcPr>
            <w:tcW w:w="3307" w:type="pct"/>
            <w:shd w:val="clear" w:color="auto" w:fill="auto"/>
          </w:tcPr>
          <w:p w14:paraId="43368B08" w14:textId="77777777" w:rsidR="00AE2099" w:rsidRPr="00867654" w:rsidRDefault="00AE2099">
            <w:pPr>
              <w:pStyle w:val="RepTable"/>
            </w:pPr>
            <w:r>
              <w:t>yes</w:t>
            </w:r>
          </w:p>
        </w:tc>
      </w:tr>
      <w:tr w:rsidR="00AE2099" w:rsidRPr="00867654" w14:paraId="7500F616" w14:textId="77777777">
        <w:tc>
          <w:tcPr>
            <w:tcW w:w="1693" w:type="pct"/>
            <w:shd w:val="clear" w:color="auto" w:fill="auto"/>
          </w:tcPr>
          <w:p w14:paraId="4635BC46" w14:textId="77777777" w:rsidR="00AE2099" w:rsidRPr="00867654" w:rsidRDefault="00AE2099">
            <w:pPr>
              <w:pStyle w:val="RepTable"/>
            </w:pPr>
            <w:r w:rsidRPr="00867654">
              <w:t>Limit of determination/quantification</w:t>
            </w:r>
          </w:p>
        </w:tc>
        <w:tc>
          <w:tcPr>
            <w:tcW w:w="3307" w:type="pct"/>
            <w:shd w:val="clear" w:color="auto" w:fill="auto"/>
          </w:tcPr>
          <w:p w14:paraId="1684921D" w14:textId="77777777" w:rsidR="00AE2099" w:rsidRDefault="00AE2099">
            <w:pPr>
              <w:pStyle w:val="RepTable"/>
            </w:pPr>
            <w:r w:rsidRPr="001F260B">
              <w:t xml:space="preserve">LOD: </w:t>
            </w:r>
            <w:r>
              <w:t>200 mg/kg</w:t>
            </w:r>
          </w:p>
          <w:p w14:paraId="76E61D5A" w14:textId="77777777" w:rsidR="00AE2099" w:rsidRPr="00867654" w:rsidRDefault="00AE2099">
            <w:pPr>
              <w:pStyle w:val="RepTable"/>
            </w:pPr>
            <w:r w:rsidRPr="001F260B">
              <w:t xml:space="preserve">LOQ: </w:t>
            </w:r>
            <w:r>
              <w:t>20 mg/kg (</w:t>
            </w:r>
            <w:r w:rsidRPr="008069A5">
              <w:t xml:space="preserve">Mean recovery: </w:t>
            </w:r>
            <w:r>
              <w:t>88.52</w:t>
            </w:r>
            <w:r w:rsidRPr="008069A5">
              <w:t xml:space="preserve"> %, % RSD: </w:t>
            </w:r>
            <w:r>
              <w:t>7.625)</w:t>
            </w:r>
          </w:p>
        </w:tc>
      </w:tr>
    </w:tbl>
    <w:p w14:paraId="40ED9584" w14:textId="77777777" w:rsidR="00AE2099" w:rsidRDefault="00AE2099" w:rsidP="00AE2099">
      <w:pPr>
        <w:pStyle w:val="RepNewPart"/>
      </w:pPr>
      <w:r w:rsidRPr="00867654">
        <w:t>Conclusion</w:t>
      </w:r>
    </w:p>
    <w:p w14:paraId="758DB59A" w14:textId="77777777" w:rsidR="00AE2099" w:rsidRPr="00BC3F1F" w:rsidRDefault="00AE2099" w:rsidP="009A35F8">
      <w:pPr>
        <w:spacing w:after="200"/>
        <w:rPr>
          <w:b/>
          <w:bCs/>
        </w:rPr>
      </w:pPr>
      <w:r w:rsidRPr="0007534C">
        <w:t xml:space="preserve">The analytical procedure has been successfully validated in terms of specificity, linearity, precision, </w:t>
      </w:r>
      <w:r w:rsidRPr="0007534C">
        <w:br/>
        <w:t>accuracy and LOQ</w:t>
      </w:r>
      <w:r>
        <w:rPr>
          <w:b/>
          <w:bCs/>
        </w:rPr>
        <w:t xml:space="preserve"> </w:t>
      </w:r>
      <w:r w:rsidRPr="00464917">
        <w:t>according to SANCO/3029/99 rev.4</w:t>
      </w:r>
      <w:r>
        <w:t>.</w:t>
      </w:r>
    </w:p>
    <w:p w14:paraId="2F003D9F" w14:textId="77777777" w:rsidR="00B959C0" w:rsidRPr="00867654" w:rsidRDefault="00B959C0" w:rsidP="0060069D">
      <w:pPr>
        <w:pStyle w:val="RepAppendix3"/>
      </w:pPr>
      <w:bookmarkStart w:id="357" w:name="_Toc404926248"/>
      <w:bookmarkStart w:id="358" w:name="_Toc413255501"/>
      <w:bookmarkStart w:id="359" w:name="_Toc413320862"/>
      <w:bookmarkStart w:id="360" w:name="_Toc413324344"/>
      <w:bookmarkStart w:id="361" w:name="_Toc413324521"/>
      <w:bookmarkStart w:id="362" w:name="_Toc413920098"/>
      <w:bookmarkStart w:id="363" w:name="_Toc413923818"/>
      <w:bookmarkStart w:id="364" w:name="_Toc413933806"/>
      <w:bookmarkStart w:id="365" w:name="_Toc414363714"/>
      <w:bookmarkStart w:id="366" w:name="_Toc414461238"/>
      <w:bookmarkStart w:id="367" w:name="_Toc415062046"/>
      <w:bookmarkStart w:id="368" w:name="_Toc140138713"/>
      <w:r w:rsidRPr="00867654">
        <w:t>Methods for post-</w:t>
      </w:r>
      <w:r w:rsidR="007F53E2">
        <w:t>authorization</w:t>
      </w:r>
      <w:r w:rsidRPr="00867654">
        <w:t xml:space="preserve"> control and monitoring purposes (KCP 5.2)</w:t>
      </w:r>
      <w:bookmarkEnd w:id="357"/>
      <w:bookmarkEnd w:id="358"/>
      <w:bookmarkEnd w:id="359"/>
      <w:bookmarkEnd w:id="360"/>
      <w:bookmarkEnd w:id="361"/>
      <w:bookmarkEnd w:id="362"/>
      <w:bookmarkEnd w:id="363"/>
      <w:bookmarkEnd w:id="364"/>
      <w:bookmarkEnd w:id="365"/>
      <w:bookmarkEnd w:id="366"/>
      <w:bookmarkEnd w:id="367"/>
      <w:bookmarkEnd w:id="368"/>
    </w:p>
    <w:p w14:paraId="3748C644" w14:textId="77777777" w:rsidR="0060069D" w:rsidRPr="00867654" w:rsidRDefault="0060069D" w:rsidP="0060069D">
      <w:pPr>
        <w:pStyle w:val="RepAppendix4"/>
      </w:pPr>
      <w:bookmarkStart w:id="369" w:name="_Toc402774001"/>
      <w:bookmarkStart w:id="370" w:name="_Toc404926249"/>
      <w:bookmarkStart w:id="371" w:name="_Ref413324870"/>
      <w:bookmarkStart w:id="372" w:name="_Toc402774002"/>
      <w:bookmarkStart w:id="373" w:name="_Toc404926250"/>
      <w:bookmarkEnd w:id="336"/>
      <w:bookmarkEnd w:id="337"/>
      <w:bookmarkEnd w:id="338"/>
      <w:r w:rsidRPr="00867654">
        <w:t>Description of analytical methods for the determination of residues in plant matrices (KCP 5.2)</w:t>
      </w:r>
      <w:bookmarkEnd w:id="369"/>
      <w:bookmarkEnd w:id="370"/>
      <w:bookmarkEnd w:id="371"/>
      <w:r w:rsidRPr="00867654">
        <w:t xml:space="preserve"> </w:t>
      </w:r>
    </w:p>
    <w:p w14:paraId="7DEAFFCF" w14:textId="77777777" w:rsidR="00EC6EA3" w:rsidRPr="00EC6EA3" w:rsidRDefault="00B959C0" w:rsidP="00EC6EA3">
      <w:pPr>
        <w:pStyle w:val="RepStandard"/>
        <w:rPr>
          <w:noProof/>
        </w:rPr>
      </w:pPr>
      <w:r w:rsidRPr="00994DC3">
        <w:rPr>
          <w:noProof/>
        </w:rPr>
        <w:t>No new or additional studies have been submitted</w:t>
      </w:r>
      <w:bookmarkEnd w:id="372"/>
      <w:bookmarkEnd w:id="373"/>
    </w:p>
    <w:p w14:paraId="3B6491A0" w14:textId="77777777" w:rsidR="00B959C0" w:rsidRPr="00867654" w:rsidRDefault="00B959C0" w:rsidP="00C51539">
      <w:pPr>
        <w:pStyle w:val="RepAppendix4"/>
      </w:pPr>
      <w:bookmarkStart w:id="374" w:name="_Toc402372058"/>
      <w:bookmarkStart w:id="375" w:name="_Toc402774013"/>
      <w:bookmarkStart w:id="376" w:name="_Toc404926261"/>
      <w:bookmarkStart w:id="377" w:name="_Toc357414746"/>
      <w:bookmarkStart w:id="378" w:name="_Toc358886058"/>
      <w:r w:rsidRPr="00867654">
        <w:t>Description of analytical methods for the determination of residues in animal matrices (KCP 5.2)</w:t>
      </w:r>
      <w:bookmarkEnd w:id="374"/>
      <w:bookmarkEnd w:id="375"/>
      <w:bookmarkEnd w:id="376"/>
      <w:r w:rsidRPr="00867654">
        <w:t xml:space="preserve"> </w:t>
      </w:r>
      <w:bookmarkEnd w:id="377"/>
      <w:bookmarkEnd w:id="378"/>
    </w:p>
    <w:p w14:paraId="1C33707B" w14:textId="77777777" w:rsidR="00D43F5F" w:rsidRPr="00867654" w:rsidRDefault="00B959C0" w:rsidP="00C51539">
      <w:pPr>
        <w:pStyle w:val="RepStandard"/>
        <w:rPr>
          <w:noProof/>
        </w:rPr>
      </w:pPr>
      <w:bookmarkStart w:id="379" w:name="_Toc402774014"/>
      <w:bookmarkStart w:id="380" w:name="_Toc404926262"/>
      <w:r w:rsidRPr="00994DC3">
        <w:rPr>
          <w:noProof/>
        </w:rPr>
        <w:t>No new or additional studies have been submitted</w:t>
      </w:r>
      <w:bookmarkEnd w:id="379"/>
      <w:bookmarkEnd w:id="380"/>
      <w:r w:rsidR="00EB543A">
        <w:rPr>
          <w:noProof/>
        </w:rPr>
        <w:t>.</w:t>
      </w:r>
    </w:p>
    <w:p w14:paraId="474129DD" w14:textId="77777777" w:rsidR="00B959C0" w:rsidRPr="00867654" w:rsidRDefault="00B959C0" w:rsidP="00043EFA">
      <w:pPr>
        <w:pStyle w:val="RepAppendix4"/>
      </w:pPr>
      <w:bookmarkStart w:id="381" w:name="_Toc413255533"/>
      <w:bookmarkStart w:id="382" w:name="_Toc402372065"/>
      <w:bookmarkStart w:id="383" w:name="_Toc402774025"/>
      <w:bookmarkStart w:id="384" w:name="_Toc404926273"/>
      <w:bookmarkStart w:id="385" w:name="_Toc413255535"/>
      <w:bookmarkStart w:id="386" w:name="_Toc357414753"/>
      <w:bookmarkStart w:id="387" w:name="_Toc358886065"/>
      <w:bookmarkEnd w:id="381"/>
      <w:r w:rsidRPr="00867654">
        <w:t>Description of Methods for the Analysis of Soil (KCP 5.2)</w:t>
      </w:r>
      <w:bookmarkEnd w:id="382"/>
      <w:bookmarkEnd w:id="383"/>
      <w:bookmarkEnd w:id="384"/>
      <w:bookmarkEnd w:id="385"/>
      <w:r w:rsidRPr="00867654">
        <w:t xml:space="preserve"> </w:t>
      </w:r>
      <w:bookmarkEnd w:id="386"/>
      <w:bookmarkEnd w:id="387"/>
    </w:p>
    <w:p w14:paraId="29EFCBE4" w14:textId="77777777" w:rsidR="00B959C0" w:rsidRPr="00867654" w:rsidRDefault="00B959C0" w:rsidP="00043EFA">
      <w:pPr>
        <w:pStyle w:val="RepStandard"/>
        <w:rPr>
          <w:noProof/>
        </w:rPr>
      </w:pPr>
      <w:bookmarkStart w:id="388" w:name="_Toc402774026"/>
      <w:bookmarkStart w:id="389" w:name="_Toc404926274"/>
      <w:bookmarkStart w:id="390" w:name="_Toc413255536"/>
      <w:r w:rsidRPr="00994DC3">
        <w:rPr>
          <w:noProof/>
        </w:rPr>
        <w:lastRenderedPageBreak/>
        <w:t>No new or additional studies have been submitted</w:t>
      </w:r>
      <w:bookmarkEnd w:id="388"/>
      <w:bookmarkEnd w:id="389"/>
      <w:bookmarkEnd w:id="390"/>
    </w:p>
    <w:p w14:paraId="6F6DC40A" w14:textId="77777777" w:rsidR="00B959C0" w:rsidRPr="00867654" w:rsidRDefault="00B959C0" w:rsidP="00043EFA">
      <w:pPr>
        <w:pStyle w:val="RepAppendix4"/>
      </w:pPr>
      <w:bookmarkStart w:id="391" w:name="_Toc402372066"/>
      <w:bookmarkStart w:id="392" w:name="_Toc402774027"/>
      <w:bookmarkStart w:id="393" w:name="_Toc404926275"/>
      <w:bookmarkStart w:id="394" w:name="_Toc413255537"/>
      <w:bookmarkStart w:id="395" w:name="_Toc357414754"/>
      <w:bookmarkStart w:id="396" w:name="_Toc358886066"/>
      <w:r w:rsidRPr="00867654">
        <w:t>Description of Methods for the Analysis of Water (KCP 5.2)</w:t>
      </w:r>
      <w:bookmarkEnd w:id="391"/>
      <w:bookmarkEnd w:id="392"/>
      <w:bookmarkEnd w:id="393"/>
      <w:bookmarkEnd w:id="394"/>
      <w:r w:rsidRPr="00867654">
        <w:t xml:space="preserve"> </w:t>
      </w:r>
      <w:bookmarkEnd w:id="395"/>
      <w:bookmarkEnd w:id="396"/>
    </w:p>
    <w:p w14:paraId="6106A825" w14:textId="77777777" w:rsidR="00EC6EA3" w:rsidRPr="00EC6EA3" w:rsidRDefault="00B959C0" w:rsidP="00EC6EA3">
      <w:pPr>
        <w:pStyle w:val="RepStandard"/>
        <w:rPr>
          <w:noProof/>
        </w:rPr>
      </w:pPr>
      <w:bookmarkStart w:id="397" w:name="_Toc402774028"/>
      <w:bookmarkStart w:id="398" w:name="_Toc404926276"/>
      <w:bookmarkStart w:id="399" w:name="_Toc413255538"/>
      <w:r w:rsidRPr="00994DC3">
        <w:rPr>
          <w:noProof/>
        </w:rPr>
        <w:t>No new or additional studies have been submitted</w:t>
      </w:r>
      <w:bookmarkEnd w:id="397"/>
      <w:bookmarkEnd w:id="398"/>
      <w:bookmarkEnd w:id="399"/>
    </w:p>
    <w:p w14:paraId="576D7EAA" w14:textId="77777777" w:rsidR="00B959C0" w:rsidRPr="00867654" w:rsidRDefault="00B959C0" w:rsidP="00043EFA">
      <w:pPr>
        <w:pStyle w:val="RepAppendix4"/>
      </w:pPr>
      <w:bookmarkStart w:id="400" w:name="_Toc402372067"/>
      <w:bookmarkStart w:id="401" w:name="_Toc402774029"/>
      <w:bookmarkStart w:id="402" w:name="_Toc404926277"/>
      <w:bookmarkStart w:id="403" w:name="_Toc413255539"/>
      <w:bookmarkStart w:id="404" w:name="_Toc357414755"/>
      <w:bookmarkStart w:id="405" w:name="_Toc358886067"/>
      <w:r w:rsidRPr="00867654">
        <w:t>Description of Methods for the Analysis of Air (KCP 5.2)</w:t>
      </w:r>
      <w:bookmarkEnd w:id="400"/>
      <w:bookmarkEnd w:id="401"/>
      <w:bookmarkEnd w:id="402"/>
      <w:bookmarkEnd w:id="403"/>
      <w:r w:rsidRPr="00867654">
        <w:t xml:space="preserve"> </w:t>
      </w:r>
      <w:bookmarkEnd w:id="404"/>
      <w:bookmarkEnd w:id="405"/>
    </w:p>
    <w:p w14:paraId="1EA116D4" w14:textId="77777777" w:rsidR="00EC6EA3" w:rsidRPr="00EC6EA3" w:rsidRDefault="00043EFA" w:rsidP="00EC6EA3">
      <w:pPr>
        <w:pStyle w:val="RepStandard"/>
        <w:rPr>
          <w:noProof/>
        </w:rPr>
      </w:pPr>
      <w:r w:rsidRPr="00994DC3">
        <w:rPr>
          <w:noProof/>
        </w:rPr>
        <w:t>No new or additional studies have been submitted</w:t>
      </w:r>
    </w:p>
    <w:p w14:paraId="24F5790A" w14:textId="77777777" w:rsidR="00B959C0" w:rsidRPr="00867654" w:rsidRDefault="00B959C0" w:rsidP="00043EFA">
      <w:pPr>
        <w:pStyle w:val="RepAppendix4"/>
      </w:pPr>
      <w:bookmarkStart w:id="406" w:name="_Toc402372068"/>
      <w:bookmarkStart w:id="407" w:name="_Toc402774031"/>
      <w:bookmarkStart w:id="408" w:name="_Toc404926279"/>
      <w:bookmarkStart w:id="409" w:name="_Toc413255541"/>
      <w:bookmarkStart w:id="410" w:name="_Toc357414756"/>
      <w:bookmarkStart w:id="411" w:name="_Toc358886068"/>
      <w:r w:rsidRPr="00867654">
        <w:t>Description of Methods for the Analysis of Body Fluids and Tissues (KCP 5.2)</w:t>
      </w:r>
      <w:bookmarkEnd w:id="406"/>
      <w:bookmarkEnd w:id="407"/>
      <w:bookmarkEnd w:id="408"/>
      <w:bookmarkEnd w:id="409"/>
      <w:r w:rsidRPr="00867654">
        <w:t xml:space="preserve"> </w:t>
      </w:r>
      <w:bookmarkEnd w:id="410"/>
      <w:bookmarkEnd w:id="411"/>
    </w:p>
    <w:p w14:paraId="78314D0C" w14:textId="77777777" w:rsidR="00043EFA" w:rsidRPr="00994DC3" w:rsidRDefault="00043EFA" w:rsidP="00043EFA">
      <w:pPr>
        <w:pStyle w:val="RepStandard"/>
        <w:rPr>
          <w:noProof/>
        </w:rPr>
      </w:pPr>
      <w:r w:rsidRPr="00994DC3">
        <w:rPr>
          <w:noProof/>
        </w:rPr>
        <w:t>No new or additional studies have been submitted</w:t>
      </w:r>
    </w:p>
    <w:p w14:paraId="1665AC17" w14:textId="77777777" w:rsidR="00B959C0" w:rsidRPr="00867654" w:rsidRDefault="00B959C0" w:rsidP="00043EFA">
      <w:pPr>
        <w:pStyle w:val="RepAppendix4"/>
      </w:pPr>
      <w:bookmarkStart w:id="412" w:name="_Toc357414757"/>
      <w:bookmarkStart w:id="413" w:name="_Toc358886069"/>
      <w:bookmarkStart w:id="414" w:name="_Toc402372069"/>
      <w:bookmarkStart w:id="415" w:name="_Toc402774033"/>
      <w:bookmarkStart w:id="416" w:name="_Toc404926281"/>
      <w:bookmarkStart w:id="417" w:name="_Toc413255543"/>
      <w:r w:rsidRPr="00867654">
        <w:t>Other Studies/ Information</w:t>
      </w:r>
      <w:bookmarkEnd w:id="412"/>
      <w:bookmarkEnd w:id="413"/>
      <w:bookmarkEnd w:id="414"/>
      <w:bookmarkEnd w:id="415"/>
      <w:bookmarkEnd w:id="416"/>
      <w:bookmarkEnd w:id="417"/>
    </w:p>
    <w:p w14:paraId="5587A307" w14:textId="77777777" w:rsidR="00B959C0" w:rsidRDefault="00B959C0" w:rsidP="00043EFA">
      <w:pPr>
        <w:pStyle w:val="RepStandard"/>
        <w:rPr>
          <w:noProof/>
        </w:rPr>
      </w:pPr>
      <w:bookmarkStart w:id="418" w:name="_Toc402774034"/>
      <w:bookmarkStart w:id="419" w:name="_Toc404926282"/>
      <w:bookmarkStart w:id="420" w:name="_Toc413255544"/>
      <w:r w:rsidRPr="00994DC3">
        <w:rPr>
          <w:noProof/>
        </w:rPr>
        <w:t>No new or additional studies have been submitted</w:t>
      </w:r>
      <w:bookmarkEnd w:id="418"/>
      <w:bookmarkEnd w:id="419"/>
      <w:bookmarkEnd w:id="420"/>
      <w:r w:rsidR="00994DC3">
        <w:rPr>
          <w:noProof/>
        </w:rPr>
        <w:t>.</w:t>
      </w:r>
    </w:p>
    <w:p w14:paraId="4F8637FB" w14:textId="77777777" w:rsidR="00D43F5F" w:rsidRDefault="00D43F5F" w:rsidP="00043EFA">
      <w:pPr>
        <w:pStyle w:val="RepStandard"/>
        <w:rPr>
          <w:noProof/>
        </w:rPr>
      </w:pPr>
    </w:p>
    <w:p w14:paraId="6B1E7C5C" w14:textId="77777777" w:rsidR="00D43F5F" w:rsidRPr="00994DC3" w:rsidRDefault="00D43F5F" w:rsidP="00043EFA">
      <w:pPr>
        <w:pStyle w:val="RepStandard"/>
        <w:rPr>
          <w:noProof/>
        </w:rPr>
      </w:pPr>
    </w:p>
    <w:sectPr w:rsidR="00D43F5F" w:rsidRPr="00994DC3" w:rsidSect="00867654">
      <w:pgSz w:w="11909" w:h="16834" w:code="9"/>
      <w:pgMar w:top="1417" w:right="1134" w:bottom="1134" w:left="1417" w:header="709" w:footer="142" w:gutter="0"/>
      <w:pgNumType w:chapSep="period"/>
      <w:cols w:space="720"/>
      <w:noEndnote/>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6F263" w14:textId="77777777" w:rsidR="00875EFD" w:rsidRDefault="00875EFD">
      <w:r>
        <w:separator/>
      </w:r>
    </w:p>
  </w:endnote>
  <w:endnote w:type="continuationSeparator" w:id="0">
    <w:p w14:paraId="5CF6DCBA" w14:textId="77777777" w:rsidR="00875EFD" w:rsidRDefault="00875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EA273" w14:textId="77777777" w:rsidR="00AB72BD" w:rsidRDefault="00AB72BD" w:rsidP="0086765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27</w:t>
    </w:r>
    <w:r>
      <w:rPr>
        <w:rStyle w:val="Numerstrony"/>
      </w:rPr>
      <w:fldChar w:fldCharType="end"/>
    </w:r>
  </w:p>
  <w:p w14:paraId="57AACAE6" w14:textId="77777777" w:rsidR="00AB72BD" w:rsidRDefault="00AB72BD"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1734F" w14:textId="77777777" w:rsidR="00875EFD" w:rsidRDefault="00875EFD">
      <w:r>
        <w:separator/>
      </w:r>
    </w:p>
  </w:footnote>
  <w:footnote w:type="continuationSeparator" w:id="0">
    <w:p w14:paraId="345E714B" w14:textId="77777777" w:rsidR="00875EFD" w:rsidRDefault="00875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43541" w14:textId="77777777" w:rsidR="00AB72BD" w:rsidRDefault="00AB72BD" w:rsidP="00AC5729">
    <w:pPr>
      <w:pStyle w:val="RepPageHeader"/>
      <w:framePr w:w="2313" w:h="363" w:wrap="around" w:vAnchor="text" w:hAnchor="margin" w:xAlign="right" w:y="1"/>
      <w:pBdr>
        <w:bottom w:val="single" w:sz="4" w:space="1" w:color="auto"/>
      </w:pBdr>
      <w:jc w:val="right"/>
      <w:rPr>
        <w:noProof/>
        <w:highlight w:val="yellow"/>
      </w:rPr>
    </w:pPr>
    <w:r>
      <w:rPr>
        <w:noProof/>
      </w:rPr>
      <w:t>Page</w:t>
    </w:r>
    <w:r>
      <w:rPr>
        <w:rStyle w:val="Numerstrony"/>
        <w:noProof/>
        <w:szCs w:val="20"/>
      </w:rPr>
      <w:t xml:space="preserv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sidR="00EB30B0">
      <w:rPr>
        <w:rStyle w:val="Numerstrony"/>
        <w:noProof/>
        <w:szCs w:val="20"/>
      </w:rPr>
      <w:t>4</w:t>
    </w:r>
    <w:r w:rsidRPr="00832E39">
      <w:rPr>
        <w:rStyle w:val="Numerstrony"/>
        <w:noProof/>
        <w:szCs w:val="20"/>
      </w:rPr>
      <w:fldChar w:fldCharType="end"/>
    </w:r>
    <w:r>
      <w:rPr>
        <w:rStyle w:val="Numerstrony"/>
        <w:noProof/>
        <w:szCs w:val="20"/>
      </w:rPr>
      <w:t xml:space="preserve"> /</w:t>
    </w:r>
    <w:r w:rsidRPr="007E56F7">
      <w:rPr>
        <w:rStyle w:val="Numerstrony"/>
        <w:szCs w:val="20"/>
      </w:rPr>
      <w:fldChar w:fldCharType="begin"/>
    </w:r>
    <w:r w:rsidRPr="007E56F7">
      <w:rPr>
        <w:rStyle w:val="Numerstrony"/>
        <w:szCs w:val="20"/>
      </w:rPr>
      <w:instrText xml:space="preserve"> NUMPAGES </w:instrText>
    </w:r>
    <w:r w:rsidRPr="007E56F7">
      <w:rPr>
        <w:rStyle w:val="Numerstrony"/>
        <w:szCs w:val="20"/>
      </w:rPr>
      <w:fldChar w:fldCharType="separate"/>
    </w:r>
    <w:r w:rsidR="00EB30B0">
      <w:rPr>
        <w:rStyle w:val="Numerstrony"/>
        <w:noProof/>
        <w:szCs w:val="20"/>
      </w:rPr>
      <w:t>27</w:t>
    </w:r>
    <w:r w:rsidRPr="007E56F7">
      <w:rPr>
        <w:rStyle w:val="Numerstrony"/>
        <w:szCs w:val="20"/>
      </w:rPr>
      <w:fldChar w:fldCharType="end"/>
    </w:r>
  </w:p>
  <w:p w14:paraId="54EBCC2A" w14:textId="3D7C2F08" w:rsidR="00AB72BD" w:rsidRPr="004E3B1C" w:rsidRDefault="00AB72BD" w:rsidP="00AC5729">
    <w:pPr>
      <w:pStyle w:val="RepPageHeader"/>
      <w:framePr w:w="2313" w:h="363" w:wrap="around" w:vAnchor="text" w:hAnchor="margin" w:xAlign="right" w:y="1"/>
      <w:pBdr>
        <w:bottom w:val="single" w:sz="4" w:space="1" w:color="auto"/>
      </w:pBdr>
      <w:jc w:val="right"/>
    </w:pPr>
    <w:r w:rsidRPr="00885A2B">
      <w:rPr>
        <w:rStyle w:val="Numerstrony"/>
        <w:szCs w:val="20"/>
      </w:rPr>
      <w:t>Template for chemical PPP</w:t>
    </w:r>
    <w:r w:rsidRPr="00AB5DDC">
      <w:rPr>
        <w:noProof/>
      </w:rPr>
      <w:t xml:space="preserve"> Version </w:t>
    </w:r>
    <w:r>
      <w:rPr>
        <w:noProof/>
      </w:rPr>
      <w:t>Ju</w:t>
    </w:r>
    <w:r w:rsidR="00D177DA">
      <w:rPr>
        <w:noProof/>
      </w:rPr>
      <w:t>ly</w:t>
    </w:r>
    <w:r>
      <w:rPr>
        <w:noProof/>
      </w:rPr>
      <w:t xml:space="preserve"> 2023</w:t>
    </w:r>
  </w:p>
  <w:p w14:paraId="75044105" w14:textId="77777777" w:rsidR="00AB72BD" w:rsidRDefault="00AB72BD" w:rsidP="00830CD3">
    <w:pPr>
      <w:pStyle w:val="RepPageHeader"/>
      <w:pBdr>
        <w:bottom w:val="single" w:sz="4" w:space="1" w:color="auto"/>
      </w:pBdr>
    </w:pPr>
    <w:r>
      <w:t>SHA 148000 A / METROPOLITAN</w:t>
    </w:r>
    <w:r w:rsidRPr="00D564B0">
      <w:t xml:space="preserve"> </w:t>
    </w:r>
  </w:p>
  <w:p w14:paraId="3F3F4DE2" w14:textId="77777777" w:rsidR="00AB72BD" w:rsidRDefault="00AB72BD" w:rsidP="00830CD3">
    <w:pPr>
      <w:pStyle w:val="RepPageHeader"/>
      <w:pBdr>
        <w:bottom w:val="single" w:sz="4" w:space="1" w:color="auto"/>
      </w:pBdr>
    </w:pPr>
    <w:r>
      <w:t xml:space="preserve">Part B – Section 5 - </w:t>
    </w:r>
    <w:r w:rsidRPr="00D564B0">
      <w:t>Core Assessment</w:t>
    </w:r>
  </w:p>
  <w:p w14:paraId="7A9BB4AF" w14:textId="014EFDF0" w:rsidR="00AB72BD" w:rsidRPr="00657C86" w:rsidRDefault="00AB72BD" w:rsidP="00AC5729">
    <w:pPr>
      <w:pStyle w:val="RepPageHeader"/>
      <w:pBdr>
        <w:bottom w:val="single" w:sz="4" w:space="1" w:color="auto"/>
      </w:pBdr>
      <w:tabs>
        <w:tab w:val="left" w:pos="4161"/>
      </w:tabs>
      <w:rPr>
        <w:lang w:val="es-ES"/>
      </w:rPr>
    </w:pPr>
    <w:r>
      <w:rPr>
        <w:lang w:val="es-ES"/>
      </w:rPr>
      <w:tab/>
    </w:r>
  </w:p>
  <w:p w14:paraId="426F98C2" w14:textId="77777777" w:rsidR="00AB72BD" w:rsidRPr="00657C86" w:rsidRDefault="00AB72BD" w:rsidP="007C4BEE">
    <w:pPr>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DA781" w14:textId="77777777" w:rsidR="00AB72BD" w:rsidRDefault="00AB72B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27</w:t>
    </w:r>
    <w:r>
      <w:rPr>
        <w:rStyle w:val="Numerstrony"/>
      </w:rPr>
      <w:fldChar w:fldCharType="end"/>
    </w:r>
  </w:p>
  <w:p w14:paraId="2EDFD655" w14:textId="77777777" w:rsidR="00AB72BD" w:rsidRDefault="00AB72BD">
    <w:pPr>
      <w:pStyle w:val="Nagwek"/>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BC21E" w14:textId="77777777" w:rsidR="00AB72BD" w:rsidRDefault="00AB72B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1385F53"/>
    <w:multiLevelType w:val="multilevel"/>
    <w:tmpl w:val="9C943E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2DC5F2F"/>
    <w:multiLevelType w:val="hybridMultilevel"/>
    <w:tmpl w:val="BD224D3E"/>
    <w:lvl w:ilvl="0" w:tplc="39BC56A2">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7" w15:restartNumberingAfterBreak="0">
    <w:nsid w:val="03D94486"/>
    <w:multiLevelType w:val="multilevel"/>
    <w:tmpl w:val="EEBE83EA"/>
    <w:lvl w:ilvl="0">
      <w:start w:val="5"/>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6C1440B"/>
    <w:multiLevelType w:val="multilevel"/>
    <w:tmpl w:val="0D8ABD04"/>
    <w:name w:val="dRRAppendix3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79E66DA"/>
    <w:multiLevelType w:val="multilevel"/>
    <w:tmpl w:val="B860CAFE"/>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B881B2C"/>
    <w:multiLevelType w:val="multilevel"/>
    <w:tmpl w:val="3DA2C29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B8B02B6"/>
    <w:multiLevelType w:val="hybridMultilevel"/>
    <w:tmpl w:val="467EB8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791303"/>
    <w:multiLevelType w:val="hybridMultilevel"/>
    <w:tmpl w:val="2272BF26"/>
    <w:lvl w:ilvl="0" w:tplc="C47A3274">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4"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0F2C33CA"/>
    <w:multiLevelType w:val="multilevel"/>
    <w:tmpl w:val="5AD0773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5D83762"/>
    <w:multiLevelType w:val="multilevel"/>
    <w:tmpl w:val="3A320A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95E5067"/>
    <w:multiLevelType w:val="multilevel"/>
    <w:tmpl w:val="9CBA2BA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0"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1" w15:restartNumberingAfterBreak="0">
    <w:nsid w:val="1A892D2A"/>
    <w:multiLevelType w:val="multilevel"/>
    <w:tmpl w:val="AE162C7C"/>
    <w:lvl w:ilvl="0">
      <w:numFmt w:val="decimal"/>
      <w:lvlText w:val="%1"/>
      <w:lvlJc w:val="left"/>
      <w:pPr>
        <w:ind w:left="372" w:hanging="372"/>
      </w:pPr>
      <w:rPr>
        <w:rFonts w:hint="default"/>
      </w:rPr>
    </w:lvl>
    <w:lvl w:ilvl="1">
      <w:start w:val="1"/>
      <w:numFmt w:val="decimalZero"/>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F802CF3"/>
    <w:multiLevelType w:val="multilevel"/>
    <w:tmpl w:val="F70AEC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17E19A0"/>
    <w:multiLevelType w:val="hybridMultilevel"/>
    <w:tmpl w:val="146263EC"/>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71A43EE"/>
    <w:multiLevelType w:val="hybridMultilevel"/>
    <w:tmpl w:val="9AA64702"/>
    <w:lvl w:ilvl="0" w:tplc="5D2CCF60">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5" w15:restartNumberingAfterBreak="0">
    <w:nsid w:val="31DF6BF5"/>
    <w:multiLevelType w:val="multilevel"/>
    <w:tmpl w:val="F8C418B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22452A2"/>
    <w:multiLevelType w:val="multilevel"/>
    <w:tmpl w:val="44BA11E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568032A"/>
    <w:multiLevelType w:val="multilevel"/>
    <w:tmpl w:val="42E6EF38"/>
    <w:name w:val="dRRAppendix33222222222222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6DA0A26"/>
    <w:multiLevelType w:val="multilevel"/>
    <w:tmpl w:val="983E2576"/>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BAA376F"/>
    <w:multiLevelType w:val="hybridMultilevel"/>
    <w:tmpl w:val="6FB4E292"/>
    <w:lvl w:ilvl="0" w:tplc="0CB844D0">
      <w:start w:val="1"/>
      <w:numFmt w:val="bullet"/>
      <w:lvlRestart w:val="0"/>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703929"/>
    <w:multiLevelType w:val="multilevel"/>
    <w:tmpl w:val="16840EC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1DD754A"/>
    <w:multiLevelType w:val="multilevel"/>
    <w:tmpl w:val="E26CECF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5B444CD"/>
    <w:multiLevelType w:val="multilevel"/>
    <w:tmpl w:val="840C6936"/>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46B71C68"/>
    <w:multiLevelType w:val="multilevel"/>
    <w:tmpl w:val="E34EA46E"/>
    <w:name w:val="dRRAppendix33222222222222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4B012E80"/>
    <w:multiLevelType w:val="hybridMultilevel"/>
    <w:tmpl w:val="3E48DE62"/>
    <w:lvl w:ilvl="0" w:tplc="76E23956">
      <w:start w:val="1"/>
      <w:numFmt w:val="bullet"/>
      <w:lvlText w:val=""/>
      <w:lvlJc w:val="left"/>
      <w:pPr>
        <w:tabs>
          <w:tab w:val="num" w:pos="357"/>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F583550"/>
    <w:multiLevelType w:val="multilevel"/>
    <w:tmpl w:val="78000E7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53082EE3"/>
    <w:multiLevelType w:val="multilevel"/>
    <w:tmpl w:val="2766D020"/>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5A1A6338"/>
    <w:multiLevelType w:val="multilevel"/>
    <w:tmpl w:val="13B0CDEC"/>
    <w:name w:val="dRRAppendix3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5D2E0A96"/>
    <w:multiLevelType w:val="hybridMultilevel"/>
    <w:tmpl w:val="82D006EE"/>
    <w:lvl w:ilvl="0" w:tplc="42E0FB7C">
      <w:start w:val="1"/>
      <w:numFmt w:val="bullet"/>
      <w:lvlRestart w:val="0"/>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41" w15:restartNumberingAfterBreak="0">
    <w:nsid w:val="61107880"/>
    <w:multiLevelType w:val="multilevel"/>
    <w:tmpl w:val="74E4F04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60D5D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8542198"/>
    <w:multiLevelType w:val="multilevel"/>
    <w:tmpl w:val="03508DA8"/>
    <w:lvl w:ilvl="0">
      <w:numFmt w:val="decimal"/>
      <w:lvlText w:val="%1"/>
      <w:lvlJc w:val="left"/>
      <w:pPr>
        <w:ind w:left="408" w:hanging="408"/>
      </w:pPr>
      <w:rPr>
        <w:rFonts w:hint="default"/>
      </w:rPr>
    </w:lvl>
    <w:lvl w:ilvl="1">
      <w:start w:val="1"/>
      <w:numFmt w:val="decimalZero"/>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3000D3E"/>
    <w:multiLevelType w:val="multilevel"/>
    <w:tmpl w:val="99D8A0C0"/>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63B1290"/>
    <w:multiLevelType w:val="multilevel"/>
    <w:tmpl w:val="A0D22F8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8" w15:restartNumberingAfterBreak="0">
    <w:nsid w:val="799F0DC7"/>
    <w:multiLevelType w:val="hybridMultilevel"/>
    <w:tmpl w:val="1EC840FA"/>
    <w:lvl w:ilvl="0" w:tplc="92DED58E">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79CF46F8"/>
    <w:multiLevelType w:val="multilevel"/>
    <w:tmpl w:val="8DA0D4CE"/>
    <w:name w:val="dRRAppendix33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BD27505"/>
    <w:multiLevelType w:val="multilevel"/>
    <w:tmpl w:val="9FEEE8B6"/>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F4A034A"/>
    <w:multiLevelType w:val="multilevel"/>
    <w:tmpl w:val="EE2A8154"/>
    <w:lvl w:ilvl="0">
      <w:start w:val="1"/>
      <w:numFmt w:val="none"/>
      <w:lvlText w:val=""/>
      <w:lvlJc w:val="left"/>
      <w:pPr>
        <w:tabs>
          <w:tab w:val="num" w:pos="0"/>
        </w:tabs>
        <w:ind w:firstLine="567"/>
      </w:pPr>
      <w:rPr>
        <w:rFonts w:ascii="Arial" w:hAnsi="Arial" w:cs="Times New Roman" w:hint="default"/>
        <w:sz w:val="22"/>
      </w:rPr>
    </w:lvl>
    <w:lvl w:ilvl="1">
      <w:start w:val="1"/>
      <w:numFmt w:val="none"/>
      <w:lvlText w:val=""/>
      <w:lvlJc w:val="left"/>
      <w:pPr>
        <w:tabs>
          <w:tab w:val="num" w:pos="1418"/>
        </w:tabs>
        <w:ind w:left="1418" w:hanging="1418"/>
      </w:pPr>
      <w:rPr>
        <w:rFonts w:ascii="Arial" w:hAnsi="Arial" w:cs="Times New Roman" w:hint="default"/>
        <w:sz w:val="22"/>
      </w:rPr>
    </w:lvl>
    <w:lvl w:ilvl="2">
      <w:start w:val="1"/>
      <w:numFmt w:val="none"/>
      <w:lvlText w:val=""/>
      <w:lvlJc w:val="left"/>
      <w:pPr>
        <w:tabs>
          <w:tab w:val="num" w:pos="1701"/>
        </w:tabs>
        <w:ind w:left="1701" w:hanging="1701"/>
      </w:pPr>
      <w:rPr>
        <w:rFonts w:ascii="Arial" w:hAnsi="Arial" w:cs="Times New Roman" w:hint="default"/>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2" w15:restartNumberingAfterBreak="0">
    <w:nsid w:val="7FBE7120"/>
    <w:multiLevelType w:val="multilevel"/>
    <w:tmpl w:val="485C428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486362524">
    <w:abstractNumId w:val="3"/>
  </w:num>
  <w:num w:numId="2" w16cid:durableId="318464002">
    <w:abstractNumId w:val="2"/>
  </w:num>
  <w:num w:numId="3" w16cid:durableId="26103563">
    <w:abstractNumId w:val="1"/>
  </w:num>
  <w:num w:numId="4" w16cid:durableId="1448353617">
    <w:abstractNumId w:val="0"/>
  </w:num>
  <w:num w:numId="5" w16cid:durableId="697506613">
    <w:abstractNumId w:val="7"/>
  </w:num>
  <w:num w:numId="6" w16cid:durableId="1157963431">
    <w:abstractNumId w:val="5"/>
  </w:num>
  <w:num w:numId="7" w16cid:durableId="1868787560">
    <w:abstractNumId w:val="29"/>
  </w:num>
  <w:num w:numId="8" w16cid:durableId="372535287">
    <w:abstractNumId w:val="40"/>
  </w:num>
  <w:num w:numId="9" w16cid:durableId="1202551816">
    <w:abstractNumId w:val="17"/>
  </w:num>
  <w:num w:numId="10" w16cid:durableId="1899853984">
    <w:abstractNumId w:val="38"/>
  </w:num>
  <w:num w:numId="11" w16cid:durableId="1092236623">
    <w:abstractNumId w:val="47"/>
  </w:num>
  <w:num w:numId="12" w16cid:durableId="1543252467">
    <w:abstractNumId w:val="35"/>
  </w:num>
  <w:num w:numId="13" w16cid:durableId="1710763720">
    <w:abstractNumId w:val="51"/>
  </w:num>
  <w:num w:numId="14" w16cid:durableId="847526346">
    <w:abstractNumId w:val="11"/>
  </w:num>
  <w:num w:numId="15" w16cid:durableId="1495225118">
    <w:abstractNumId w:val="46"/>
  </w:num>
  <w:num w:numId="16" w16cid:durableId="215941141">
    <w:abstractNumId w:val="16"/>
  </w:num>
  <w:num w:numId="17" w16cid:durableId="1012609815">
    <w:abstractNumId w:val="33"/>
  </w:num>
  <w:num w:numId="18" w16cid:durableId="239951646">
    <w:abstractNumId w:val="52"/>
  </w:num>
  <w:num w:numId="19" w16cid:durableId="397676272">
    <w:abstractNumId w:val="30"/>
  </w:num>
  <w:num w:numId="20" w16cid:durableId="1367869469">
    <w:abstractNumId w:val="41"/>
  </w:num>
  <w:num w:numId="21" w16cid:durableId="1823233777">
    <w:abstractNumId w:val="18"/>
  </w:num>
  <w:num w:numId="22" w16cid:durableId="1644969958">
    <w:abstractNumId w:val="22"/>
  </w:num>
  <w:num w:numId="23" w16cid:durableId="732122891">
    <w:abstractNumId w:val="50"/>
  </w:num>
  <w:num w:numId="24" w16cid:durableId="2146852523">
    <w:abstractNumId w:val="4"/>
  </w:num>
  <w:num w:numId="25" w16cid:durableId="1620331472">
    <w:abstractNumId w:val="25"/>
  </w:num>
  <w:num w:numId="26" w16cid:durableId="309099675">
    <w:abstractNumId w:val="25"/>
  </w:num>
  <w:num w:numId="27" w16cid:durableId="2107338545">
    <w:abstractNumId w:val="25"/>
  </w:num>
  <w:num w:numId="28" w16cid:durableId="183178257">
    <w:abstractNumId w:val="25"/>
  </w:num>
  <w:num w:numId="29" w16cid:durableId="931552875">
    <w:abstractNumId w:val="25"/>
  </w:num>
  <w:num w:numId="30" w16cid:durableId="1574852734">
    <w:abstractNumId w:val="31"/>
  </w:num>
  <w:num w:numId="31" w16cid:durableId="7480378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30444059">
    <w:abstractNumId w:val="37"/>
  </w:num>
  <w:num w:numId="33" w16cid:durableId="970131875">
    <w:abstractNumId w:val="36"/>
  </w:num>
  <w:num w:numId="34" w16cid:durableId="1426995125">
    <w:abstractNumId w:val="45"/>
  </w:num>
  <w:num w:numId="35" w16cid:durableId="832061270">
    <w:abstractNumId w:val="26"/>
  </w:num>
  <w:num w:numId="36" w16cid:durableId="706293983">
    <w:abstractNumId w:val="15"/>
  </w:num>
  <w:num w:numId="37" w16cid:durableId="1969847157">
    <w:abstractNumId w:val="9"/>
  </w:num>
  <w:num w:numId="38" w16cid:durableId="1688797424">
    <w:abstractNumId w:val="13"/>
  </w:num>
  <w:num w:numId="39" w16cid:durableId="1301888441">
    <w:abstractNumId w:val="24"/>
  </w:num>
  <w:num w:numId="40" w16cid:durableId="1039282623">
    <w:abstractNumId w:val="6"/>
  </w:num>
  <w:num w:numId="41" w16cid:durableId="173618218">
    <w:abstractNumId w:val="12"/>
  </w:num>
  <w:num w:numId="42" w16cid:durableId="202866255">
    <w:abstractNumId w:val="42"/>
  </w:num>
  <w:num w:numId="43" w16cid:durableId="880283204">
    <w:abstractNumId w:val="48"/>
  </w:num>
  <w:num w:numId="44" w16cid:durableId="406541141">
    <w:abstractNumId w:val="43"/>
  </w:num>
  <w:num w:numId="45" w16cid:durableId="1510949815">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s-ES" w:vendorID="64" w:dllVersion="6" w:nlCheck="1" w:checkStyle="1"/>
  <w:activeWritingStyle w:appName="MSWord" w:lang="es-ES" w:vendorID="64" w:dllVersion="0" w:nlCheck="1" w:checkStyle="0"/>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07F"/>
    <w:rsid w:val="0000107F"/>
    <w:rsid w:val="00003496"/>
    <w:rsid w:val="0000656F"/>
    <w:rsid w:val="000154DC"/>
    <w:rsid w:val="00025B66"/>
    <w:rsid w:val="00026CF9"/>
    <w:rsid w:val="00032D65"/>
    <w:rsid w:val="000408EB"/>
    <w:rsid w:val="000411E1"/>
    <w:rsid w:val="0004133B"/>
    <w:rsid w:val="00042D61"/>
    <w:rsid w:val="00043EFA"/>
    <w:rsid w:val="00053777"/>
    <w:rsid w:val="0006044D"/>
    <w:rsid w:val="00066E4A"/>
    <w:rsid w:val="00071930"/>
    <w:rsid w:val="0007230C"/>
    <w:rsid w:val="0007534C"/>
    <w:rsid w:val="00076C6D"/>
    <w:rsid w:val="000775CA"/>
    <w:rsid w:val="00085B89"/>
    <w:rsid w:val="00086C21"/>
    <w:rsid w:val="00091061"/>
    <w:rsid w:val="00092860"/>
    <w:rsid w:val="000A0133"/>
    <w:rsid w:val="000A29D5"/>
    <w:rsid w:val="000A4BC8"/>
    <w:rsid w:val="000C16B4"/>
    <w:rsid w:val="000C5988"/>
    <w:rsid w:val="000C6C56"/>
    <w:rsid w:val="000D3696"/>
    <w:rsid w:val="000E0D72"/>
    <w:rsid w:val="000E491C"/>
    <w:rsid w:val="000E5369"/>
    <w:rsid w:val="000F12AD"/>
    <w:rsid w:val="000F28BB"/>
    <w:rsid w:val="00105B6D"/>
    <w:rsid w:val="00107278"/>
    <w:rsid w:val="001104BD"/>
    <w:rsid w:val="0012195F"/>
    <w:rsid w:val="00125A51"/>
    <w:rsid w:val="0013154F"/>
    <w:rsid w:val="00136836"/>
    <w:rsid w:val="00137366"/>
    <w:rsid w:val="0014070E"/>
    <w:rsid w:val="001426DF"/>
    <w:rsid w:val="00145182"/>
    <w:rsid w:val="00150770"/>
    <w:rsid w:val="00150A3C"/>
    <w:rsid w:val="001534CD"/>
    <w:rsid w:val="00157CDD"/>
    <w:rsid w:val="00161C7D"/>
    <w:rsid w:val="00170452"/>
    <w:rsid w:val="00171A7D"/>
    <w:rsid w:val="0017375B"/>
    <w:rsid w:val="00174E9D"/>
    <w:rsid w:val="0017746C"/>
    <w:rsid w:val="00187DC9"/>
    <w:rsid w:val="001932A1"/>
    <w:rsid w:val="001A46BB"/>
    <w:rsid w:val="001A616B"/>
    <w:rsid w:val="001A7B0D"/>
    <w:rsid w:val="001B1968"/>
    <w:rsid w:val="001B2C1F"/>
    <w:rsid w:val="001B5713"/>
    <w:rsid w:val="001B7193"/>
    <w:rsid w:val="001C0267"/>
    <w:rsid w:val="001D1027"/>
    <w:rsid w:val="001D18EB"/>
    <w:rsid w:val="001D44B6"/>
    <w:rsid w:val="001D5FF0"/>
    <w:rsid w:val="001E0C22"/>
    <w:rsid w:val="001F03D1"/>
    <w:rsid w:val="001F260B"/>
    <w:rsid w:val="00200541"/>
    <w:rsid w:val="00202155"/>
    <w:rsid w:val="00204ECB"/>
    <w:rsid w:val="00205B16"/>
    <w:rsid w:val="00215039"/>
    <w:rsid w:val="002161BE"/>
    <w:rsid w:val="002165B4"/>
    <w:rsid w:val="0022321B"/>
    <w:rsid w:val="002239E0"/>
    <w:rsid w:val="002332D9"/>
    <w:rsid w:val="00236458"/>
    <w:rsid w:val="0024300D"/>
    <w:rsid w:val="002436A6"/>
    <w:rsid w:val="002442E5"/>
    <w:rsid w:val="00250D7B"/>
    <w:rsid w:val="00252F82"/>
    <w:rsid w:val="00254546"/>
    <w:rsid w:val="00256273"/>
    <w:rsid w:val="00263264"/>
    <w:rsid w:val="00266FA8"/>
    <w:rsid w:val="00267AF8"/>
    <w:rsid w:val="002713B4"/>
    <w:rsid w:val="00272F17"/>
    <w:rsid w:val="00274072"/>
    <w:rsid w:val="0027536C"/>
    <w:rsid w:val="00281A8A"/>
    <w:rsid w:val="002846CE"/>
    <w:rsid w:val="0028660C"/>
    <w:rsid w:val="00291CF1"/>
    <w:rsid w:val="002923FF"/>
    <w:rsid w:val="00292633"/>
    <w:rsid w:val="0029395C"/>
    <w:rsid w:val="002956C7"/>
    <w:rsid w:val="0029672D"/>
    <w:rsid w:val="002A27BF"/>
    <w:rsid w:val="002A795A"/>
    <w:rsid w:val="002B0CBA"/>
    <w:rsid w:val="002B2BDC"/>
    <w:rsid w:val="002C2B72"/>
    <w:rsid w:val="002C3679"/>
    <w:rsid w:val="002C5544"/>
    <w:rsid w:val="002D193B"/>
    <w:rsid w:val="002D5BE6"/>
    <w:rsid w:val="002D65D7"/>
    <w:rsid w:val="002E2075"/>
    <w:rsid w:val="002E454E"/>
    <w:rsid w:val="002E52E9"/>
    <w:rsid w:val="002E56F6"/>
    <w:rsid w:val="002F44CD"/>
    <w:rsid w:val="002F51D2"/>
    <w:rsid w:val="00301884"/>
    <w:rsid w:val="003036AE"/>
    <w:rsid w:val="0031037F"/>
    <w:rsid w:val="003136AD"/>
    <w:rsid w:val="00315FDA"/>
    <w:rsid w:val="0031754F"/>
    <w:rsid w:val="00320EAE"/>
    <w:rsid w:val="00321FA3"/>
    <w:rsid w:val="00323B8D"/>
    <w:rsid w:val="003250B4"/>
    <w:rsid w:val="00326008"/>
    <w:rsid w:val="003264F9"/>
    <w:rsid w:val="00346B4D"/>
    <w:rsid w:val="00350735"/>
    <w:rsid w:val="00353735"/>
    <w:rsid w:val="00353E1B"/>
    <w:rsid w:val="003626E9"/>
    <w:rsid w:val="0036270F"/>
    <w:rsid w:val="003640DF"/>
    <w:rsid w:val="00366892"/>
    <w:rsid w:val="00367781"/>
    <w:rsid w:val="003677CE"/>
    <w:rsid w:val="00370200"/>
    <w:rsid w:val="0037304F"/>
    <w:rsid w:val="00373963"/>
    <w:rsid w:val="00374048"/>
    <w:rsid w:val="003847C1"/>
    <w:rsid w:val="0038707F"/>
    <w:rsid w:val="00387B68"/>
    <w:rsid w:val="00391FD7"/>
    <w:rsid w:val="00392308"/>
    <w:rsid w:val="00393B98"/>
    <w:rsid w:val="00394AC2"/>
    <w:rsid w:val="0039734B"/>
    <w:rsid w:val="003A395C"/>
    <w:rsid w:val="003B1FF2"/>
    <w:rsid w:val="003B2C39"/>
    <w:rsid w:val="003C17A7"/>
    <w:rsid w:val="003C1D67"/>
    <w:rsid w:val="003C3569"/>
    <w:rsid w:val="003C45ED"/>
    <w:rsid w:val="003C6C51"/>
    <w:rsid w:val="003C7672"/>
    <w:rsid w:val="003D073E"/>
    <w:rsid w:val="003D21C2"/>
    <w:rsid w:val="003D2B05"/>
    <w:rsid w:val="003D34C8"/>
    <w:rsid w:val="003D36A3"/>
    <w:rsid w:val="003D5A79"/>
    <w:rsid w:val="003E2D4E"/>
    <w:rsid w:val="003E4617"/>
    <w:rsid w:val="003F773B"/>
    <w:rsid w:val="004014DE"/>
    <w:rsid w:val="00402430"/>
    <w:rsid w:val="00402985"/>
    <w:rsid w:val="00402EC4"/>
    <w:rsid w:val="00403E1E"/>
    <w:rsid w:val="0040787F"/>
    <w:rsid w:val="004134FB"/>
    <w:rsid w:val="00416C4A"/>
    <w:rsid w:val="00417D4F"/>
    <w:rsid w:val="0042352C"/>
    <w:rsid w:val="004257D0"/>
    <w:rsid w:val="00432BD7"/>
    <w:rsid w:val="00436699"/>
    <w:rsid w:val="00436EC7"/>
    <w:rsid w:val="004370D7"/>
    <w:rsid w:val="00440730"/>
    <w:rsid w:val="00442688"/>
    <w:rsid w:val="00443F7E"/>
    <w:rsid w:val="004447F7"/>
    <w:rsid w:val="0045141C"/>
    <w:rsid w:val="004531C3"/>
    <w:rsid w:val="004645F5"/>
    <w:rsid w:val="00464917"/>
    <w:rsid w:val="00467391"/>
    <w:rsid w:val="00472605"/>
    <w:rsid w:val="00473009"/>
    <w:rsid w:val="00474921"/>
    <w:rsid w:val="004750DE"/>
    <w:rsid w:val="004760D3"/>
    <w:rsid w:val="00476BC0"/>
    <w:rsid w:val="00480696"/>
    <w:rsid w:val="004814BE"/>
    <w:rsid w:val="00482476"/>
    <w:rsid w:val="0048449A"/>
    <w:rsid w:val="00485EA6"/>
    <w:rsid w:val="004877BB"/>
    <w:rsid w:val="004919B3"/>
    <w:rsid w:val="004943BA"/>
    <w:rsid w:val="00495D24"/>
    <w:rsid w:val="00496B78"/>
    <w:rsid w:val="004A0E26"/>
    <w:rsid w:val="004A1760"/>
    <w:rsid w:val="004A1C80"/>
    <w:rsid w:val="004B1EFA"/>
    <w:rsid w:val="004B34AE"/>
    <w:rsid w:val="004B5D36"/>
    <w:rsid w:val="004B626A"/>
    <w:rsid w:val="004B63C1"/>
    <w:rsid w:val="004B748D"/>
    <w:rsid w:val="004C7499"/>
    <w:rsid w:val="004C7A54"/>
    <w:rsid w:val="004C7D7B"/>
    <w:rsid w:val="004D0078"/>
    <w:rsid w:val="004D3094"/>
    <w:rsid w:val="004D751B"/>
    <w:rsid w:val="004E0470"/>
    <w:rsid w:val="004E3B1C"/>
    <w:rsid w:val="004E744A"/>
    <w:rsid w:val="004F0C82"/>
    <w:rsid w:val="004F11A5"/>
    <w:rsid w:val="004F1C98"/>
    <w:rsid w:val="004F7EDE"/>
    <w:rsid w:val="00503440"/>
    <w:rsid w:val="00504632"/>
    <w:rsid w:val="00504844"/>
    <w:rsid w:val="00512F28"/>
    <w:rsid w:val="00515154"/>
    <w:rsid w:val="00521922"/>
    <w:rsid w:val="00522966"/>
    <w:rsid w:val="0052353C"/>
    <w:rsid w:val="00525CBF"/>
    <w:rsid w:val="00526FCB"/>
    <w:rsid w:val="00530CCD"/>
    <w:rsid w:val="0053357C"/>
    <w:rsid w:val="00533B6B"/>
    <w:rsid w:val="00537966"/>
    <w:rsid w:val="0054446F"/>
    <w:rsid w:val="00552014"/>
    <w:rsid w:val="00554E26"/>
    <w:rsid w:val="00557838"/>
    <w:rsid w:val="00563E7A"/>
    <w:rsid w:val="005722A7"/>
    <w:rsid w:val="005740B4"/>
    <w:rsid w:val="00575F14"/>
    <w:rsid w:val="00583510"/>
    <w:rsid w:val="00584DDE"/>
    <w:rsid w:val="00586B4A"/>
    <w:rsid w:val="005908FB"/>
    <w:rsid w:val="00590D62"/>
    <w:rsid w:val="005967D8"/>
    <w:rsid w:val="005B09BF"/>
    <w:rsid w:val="005B1B1F"/>
    <w:rsid w:val="005B45B7"/>
    <w:rsid w:val="005C29D4"/>
    <w:rsid w:val="005C3266"/>
    <w:rsid w:val="005D040D"/>
    <w:rsid w:val="005D1FAC"/>
    <w:rsid w:val="005D53DD"/>
    <w:rsid w:val="005D7B52"/>
    <w:rsid w:val="005F009B"/>
    <w:rsid w:val="0060069D"/>
    <w:rsid w:val="006010E4"/>
    <w:rsid w:val="006022B5"/>
    <w:rsid w:val="0060440B"/>
    <w:rsid w:val="00606AD5"/>
    <w:rsid w:val="00625614"/>
    <w:rsid w:val="00630024"/>
    <w:rsid w:val="0063428D"/>
    <w:rsid w:val="00635A7D"/>
    <w:rsid w:val="006416BF"/>
    <w:rsid w:val="00642DE2"/>
    <w:rsid w:val="00644819"/>
    <w:rsid w:val="00645D5D"/>
    <w:rsid w:val="00646B86"/>
    <w:rsid w:val="00646EE3"/>
    <w:rsid w:val="00647A71"/>
    <w:rsid w:val="00653DEB"/>
    <w:rsid w:val="0065466E"/>
    <w:rsid w:val="00657B9B"/>
    <w:rsid w:val="00657C86"/>
    <w:rsid w:val="00663044"/>
    <w:rsid w:val="00663921"/>
    <w:rsid w:val="00665F07"/>
    <w:rsid w:val="006677C8"/>
    <w:rsid w:val="00667AE7"/>
    <w:rsid w:val="006701D3"/>
    <w:rsid w:val="00671211"/>
    <w:rsid w:val="00671392"/>
    <w:rsid w:val="006778B3"/>
    <w:rsid w:val="006859FD"/>
    <w:rsid w:val="00686D85"/>
    <w:rsid w:val="00687F37"/>
    <w:rsid w:val="00692A52"/>
    <w:rsid w:val="0069431C"/>
    <w:rsid w:val="006976DF"/>
    <w:rsid w:val="006A2252"/>
    <w:rsid w:val="006A7EC2"/>
    <w:rsid w:val="006B0722"/>
    <w:rsid w:val="006B25B5"/>
    <w:rsid w:val="006B2B7C"/>
    <w:rsid w:val="006B609D"/>
    <w:rsid w:val="006C3DC6"/>
    <w:rsid w:val="006C4BD8"/>
    <w:rsid w:val="006C4E52"/>
    <w:rsid w:val="006C5AAB"/>
    <w:rsid w:val="006C7BCF"/>
    <w:rsid w:val="006D0503"/>
    <w:rsid w:val="006D1C61"/>
    <w:rsid w:val="006D34C9"/>
    <w:rsid w:val="006D53E4"/>
    <w:rsid w:val="006E1DA2"/>
    <w:rsid w:val="006E2BF5"/>
    <w:rsid w:val="006E5E8E"/>
    <w:rsid w:val="006E6FF4"/>
    <w:rsid w:val="006F0329"/>
    <w:rsid w:val="006F0E18"/>
    <w:rsid w:val="006F4B94"/>
    <w:rsid w:val="006F607F"/>
    <w:rsid w:val="006F661F"/>
    <w:rsid w:val="006F7FA1"/>
    <w:rsid w:val="007000DA"/>
    <w:rsid w:val="00706157"/>
    <w:rsid w:val="007062F3"/>
    <w:rsid w:val="0070731B"/>
    <w:rsid w:val="00712260"/>
    <w:rsid w:val="00712FD9"/>
    <w:rsid w:val="00715892"/>
    <w:rsid w:val="00717C3C"/>
    <w:rsid w:val="00717C61"/>
    <w:rsid w:val="00723005"/>
    <w:rsid w:val="0073366B"/>
    <w:rsid w:val="00736C44"/>
    <w:rsid w:val="0075737D"/>
    <w:rsid w:val="00757524"/>
    <w:rsid w:val="00764971"/>
    <w:rsid w:val="00765944"/>
    <w:rsid w:val="00781CE8"/>
    <w:rsid w:val="00783F60"/>
    <w:rsid w:val="00786E40"/>
    <w:rsid w:val="00790F77"/>
    <w:rsid w:val="00793858"/>
    <w:rsid w:val="00793AD0"/>
    <w:rsid w:val="00795A5F"/>
    <w:rsid w:val="007A19EF"/>
    <w:rsid w:val="007A25CD"/>
    <w:rsid w:val="007A2C20"/>
    <w:rsid w:val="007A3AB8"/>
    <w:rsid w:val="007A63BB"/>
    <w:rsid w:val="007A6C81"/>
    <w:rsid w:val="007A7B22"/>
    <w:rsid w:val="007B590A"/>
    <w:rsid w:val="007B5FA1"/>
    <w:rsid w:val="007C4BEE"/>
    <w:rsid w:val="007C53EB"/>
    <w:rsid w:val="007C5F8C"/>
    <w:rsid w:val="007C62A8"/>
    <w:rsid w:val="007C7897"/>
    <w:rsid w:val="007D0D54"/>
    <w:rsid w:val="007D4974"/>
    <w:rsid w:val="007D4FB5"/>
    <w:rsid w:val="007D5AE2"/>
    <w:rsid w:val="007E3287"/>
    <w:rsid w:val="007E56F7"/>
    <w:rsid w:val="007E5835"/>
    <w:rsid w:val="007F1601"/>
    <w:rsid w:val="007F408B"/>
    <w:rsid w:val="007F53E2"/>
    <w:rsid w:val="007F6EFF"/>
    <w:rsid w:val="008028F4"/>
    <w:rsid w:val="00802DA4"/>
    <w:rsid w:val="00803220"/>
    <w:rsid w:val="00805BD5"/>
    <w:rsid w:val="008069A5"/>
    <w:rsid w:val="00806A3C"/>
    <w:rsid w:val="00820F53"/>
    <w:rsid w:val="00830CD3"/>
    <w:rsid w:val="00831670"/>
    <w:rsid w:val="00831720"/>
    <w:rsid w:val="0083203D"/>
    <w:rsid w:val="00832E39"/>
    <w:rsid w:val="008335BA"/>
    <w:rsid w:val="00837227"/>
    <w:rsid w:val="008404CA"/>
    <w:rsid w:val="00852F81"/>
    <w:rsid w:val="00853E96"/>
    <w:rsid w:val="00853EDC"/>
    <w:rsid w:val="008548A4"/>
    <w:rsid w:val="0086467A"/>
    <w:rsid w:val="00865F48"/>
    <w:rsid w:val="00867654"/>
    <w:rsid w:val="008744FF"/>
    <w:rsid w:val="00875EFD"/>
    <w:rsid w:val="0087652C"/>
    <w:rsid w:val="00876743"/>
    <w:rsid w:val="00882AD9"/>
    <w:rsid w:val="008838A5"/>
    <w:rsid w:val="00883DC5"/>
    <w:rsid w:val="00884A2F"/>
    <w:rsid w:val="00892441"/>
    <w:rsid w:val="008963D5"/>
    <w:rsid w:val="008A0919"/>
    <w:rsid w:val="008A1014"/>
    <w:rsid w:val="008A3967"/>
    <w:rsid w:val="008B0027"/>
    <w:rsid w:val="008B02EE"/>
    <w:rsid w:val="008B2005"/>
    <w:rsid w:val="008C1711"/>
    <w:rsid w:val="008C6E52"/>
    <w:rsid w:val="008C78D7"/>
    <w:rsid w:val="008D0991"/>
    <w:rsid w:val="008D2FEC"/>
    <w:rsid w:val="008D7CC0"/>
    <w:rsid w:val="008E29CD"/>
    <w:rsid w:val="008E2DCC"/>
    <w:rsid w:val="008E4602"/>
    <w:rsid w:val="008E4BBD"/>
    <w:rsid w:val="008E6CCC"/>
    <w:rsid w:val="008E6DB1"/>
    <w:rsid w:val="008E728F"/>
    <w:rsid w:val="008F3911"/>
    <w:rsid w:val="008F4622"/>
    <w:rsid w:val="008F5FFB"/>
    <w:rsid w:val="008F67B3"/>
    <w:rsid w:val="008F7906"/>
    <w:rsid w:val="00902F5A"/>
    <w:rsid w:val="00907B85"/>
    <w:rsid w:val="00910D86"/>
    <w:rsid w:val="00914B45"/>
    <w:rsid w:val="009175F2"/>
    <w:rsid w:val="00917785"/>
    <w:rsid w:val="00920D62"/>
    <w:rsid w:val="009254D7"/>
    <w:rsid w:val="00925758"/>
    <w:rsid w:val="009274D9"/>
    <w:rsid w:val="00927E7A"/>
    <w:rsid w:val="00933E0D"/>
    <w:rsid w:val="00940A08"/>
    <w:rsid w:val="00943824"/>
    <w:rsid w:val="009473E0"/>
    <w:rsid w:val="00951151"/>
    <w:rsid w:val="0095123A"/>
    <w:rsid w:val="009579B3"/>
    <w:rsid w:val="00962B2E"/>
    <w:rsid w:val="00962CE9"/>
    <w:rsid w:val="009630DB"/>
    <w:rsid w:val="009634BB"/>
    <w:rsid w:val="0097131B"/>
    <w:rsid w:val="00983BC1"/>
    <w:rsid w:val="00985A42"/>
    <w:rsid w:val="00986E7E"/>
    <w:rsid w:val="00993FC4"/>
    <w:rsid w:val="00994DC3"/>
    <w:rsid w:val="0099685A"/>
    <w:rsid w:val="009A04C4"/>
    <w:rsid w:val="009A0BD6"/>
    <w:rsid w:val="009A35F8"/>
    <w:rsid w:val="009B1628"/>
    <w:rsid w:val="009B22F7"/>
    <w:rsid w:val="009B5E6B"/>
    <w:rsid w:val="009B62AB"/>
    <w:rsid w:val="009B6DC7"/>
    <w:rsid w:val="009C0252"/>
    <w:rsid w:val="009C50A7"/>
    <w:rsid w:val="009C5621"/>
    <w:rsid w:val="009D3BBF"/>
    <w:rsid w:val="009D3D40"/>
    <w:rsid w:val="009D6EF4"/>
    <w:rsid w:val="009D7358"/>
    <w:rsid w:val="009E1D34"/>
    <w:rsid w:val="009E202C"/>
    <w:rsid w:val="009E2D6B"/>
    <w:rsid w:val="009E366F"/>
    <w:rsid w:val="009E61BF"/>
    <w:rsid w:val="009F029D"/>
    <w:rsid w:val="009F1EDC"/>
    <w:rsid w:val="009F244A"/>
    <w:rsid w:val="009F6C6D"/>
    <w:rsid w:val="00A0246A"/>
    <w:rsid w:val="00A028DA"/>
    <w:rsid w:val="00A036FF"/>
    <w:rsid w:val="00A0774D"/>
    <w:rsid w:val="00A10412"/>
    <w:rsid w:val="00A10472"/>
    <w:rsid w:val="00A10CE4"/>
    <w:rsid w:val="00A11252"/>
    <w:rsid w:val="00A14BE9"/>
    <w:rsid w:val="00A15028"/>
    <w:rsid w:val="00A23861"/>
    <w:rsid w:val="00A23ECB"/>
    <w:rsid w:val="00A244EE"/>
    <w:rsid w:val="00A25058"/>
    <w:rsid w:val="00A2519D"/>
    <w:rsid w:val="00A2602C"/>
    <w:rsid w:val="00A33001"/>
    <w:rsid w:val="00A340E6"/>
    <w:rsid w:val="00A34313"/>
    <w:rsid w:val="00A3488C"/>
    <w:rsid w:val="00A370D2"/>
    <w:rsid w:val="00A379AC"/>
    <w:rsid w:val="00A4092A"/>
    <w:rsid w:val="00A468AD"/>
    <w:rsid w:val="00A539D2"/>
    <w:rsid w:val="00A54335"/>
    <w:rsid w:val="00A56D23"/>
    <w:rsid w:val="00A57031"/>
    <w:rsid w:val="00A61582"/>
    <w:rsid w:val="00A623D0"/>
    <w:rsid w:val="00A67491"/>
    <w:rsid w:val="00A72F7A"/>
    <w:rsid w:val="00A73290"/>
    <w:rsid w:val="00A74566"/>
    <w:rsid w:val="00A76821"/>
    <w:rsid w:val="00A80710"/>
    <w:rsid w:val="00A80BFB"/>
    <w:rsid w:val="00A82FDA"/>
    <w:rsid w:val="00A85477"/>
    <w:rsid w:val="00A85807"/>
    <w:rsid w:val="00A8690C"/>
    <w:rsid w:val="00A87C7F"/>
    <w:rsid w:val="00A9042A"/>
    <w:rsid w:val="00A945D1"/>
    <w:rsid w:val="00A969DF"/>
    <w:rsid w:val="00A977EB"/>
    <w:rsid w:val="00A979DF"/>
    <w:rsid w:val="00AA1AEB"/>
    <w:rsid w:val="00AA286D"/>
    <w:rsid w:val="00AA418C"/>
    <w:rsid w:val="00AA42B5"/>
    <w:rsid w:val="00AA673E"/>
    <w:rsid w:val="00AB300C"/>
    <w:rsid w:val="00AB5DDC"/>
    <w:rsid w:val="00AB72BD"/>
    <w:rsid w:val="00AC523D"/>
    <w:rsid w:val="00AC5729"/>
    <w:rsid w:val="00AD0A3F"/>
    <w:rsid w:val="00AD26CB"/>
    <w:rsid w:val="00AD4588"/>
    <w:rsid w:val="00AD45AB"/>
    <w:rsid w:val="00AD5656"/>
    <w:rsid w:val="00AE2099"/>
    <w:rsid w:val="00AE2E39"/>
    <w:rsid w:val="00AE79D4"/>
    <w:rsid w:val="00AF0389"/>
    <w:rsid w:val="00AF2447"/>
    <w:rsid w:val="00AF482D"/>
    <w:rsid w:val="00AF4B76"/>
    <w:rsid w:val="00B00FC7"/>
    <w:rsid w:val="00B040F0"/>
    <w:rsid w:val="00B05F29"/>
    <w:rsid w:val="00B06496"/>
    <w:rsid w:val="00B102F7"/>
    <w:rsid w:val="00B13C90"/>
    <w:rsid w:val="00B144F8"/>
    <w:rsid w:val="00B15590"/>
    <w:rsid w:val="00B205C0"/>
    <w:rsid w:val="00B304A9"/>
    <w:rsid w:val="00B32C42"/>
    <w:rsid w:val="00B35EB3"/>
    <w:rsid w:val="00B369AC"/>
    <w:rsid w:val="00B42A66"/>
    <w:rsid w:val="00B42D7B"/>
    <w:rsid w:val="00B42F03"/>
    <w:rsid w:val="00B475BC"/>
    <w:rsid w:val="00B53BB5"/>
    <w:rsid w:val="00B55915"/>
    <w:rsid w:val="00B64544"/>
    <w:rsid w:val="00B64663"/>
    <w:rsid w:val="00B75003"/>
    <w:rsid w:val="00B803B0"/>
    <w:rsid w:val="00B8747E"/>
    <w:rsid w:val="00B90605"/>
    <w:rsid w:val="00B9216D"/>
    <w:rsid w:val="00B92670"/>
    <w:rsid w:val="00B93B22"/>
    <w:rsid w:val="00B959C0"/>
    <w:rsid w:val="00BA1C50"/>
    <w:rsid w:val="00BA33AD"/>
    <w:rsid w:val="00BA5186"/>
    <w:rsid w:val="00BA5C41"/>
    <w:rsid w:val="00BB1F9D"/>
    <w:rsid w:val="00BB37F6"/>
    <w:rsid w:val="00BB59DE"/>
    <w:rsid w:val="00BC3F1F"/>
    <w:rsid w:val="00BC5449"/>
    <w:rsid w:val="00BD1163"/>
    <w:rsid w:val="00BD7DA9"/>
    <w:rsid w:val="00BE02EC"/>
    <w:rsid w:val="00BE0E83"/>
    <w:rsid w:val="00BE11AA"/>
    <w:rsid w:val="00BE2444"/>
    <w:rsid w:val="00BE271F"/>
    <w:rsid w:val="00BE4175"/>
    <w:rsid w:val="00BE502F"/>
    <w:rsid w:val="00BF03F1"/>
    <w:rsid w:val="00BF2282"/>
    <w:rsid w:val="00C02D8B"/>
    <w:rsid w:val="00C05569"/>
    <w:rsid w:val="00C06600"/>
    <w:rsid w:val="00C07459"/>
    <w:rsid w:val="00C078AA"/>
    <w:rsid w:val="00C11FC2"/>
    <w:rsid w:val="00C12195"/>
    <w:rsid w:val="00C13CDA"/>
    <w:rsid w:val="00C147F2"/>
    <w:rsid w:val="00C16537"/>
    <w:rsid w:val="00C17258"/>
    <w:rsid w:val="00C245D8"/>
    <w:rsid w:val="00C24DEF"/>
    <w:rsid w:val="00C25954"/>
    <w:rsid w:val="00C26B33"/>
    <w:rsid w:val="00C27268"/>
    <w:rsid w:val="00C31437"/>
    <w:rsid w:val="00C3306B"/>
    <w:rsid w:val="00C33A7F"/>
    <w:rsid w:val="00C33C8A"/>
    <w:rsid w:val="00C33EAA"/>
    <w:rsid w:val="00C34CF9"/>
    <w:rsid w:val="00C40D6A"/>
    <w:rsid w:val="00C427BF"/>
    <w:rsid w:val="00C432C1"/>
    <w:rsid w:val="00C44572"/>
    <w:rsid w:val="00C51539"/>
    <w:rsid w:val="00C5713C"/>
    <w:rsid w:val="00C574C7"/>
    <w:rsid w:val="00C63936"/>
    <w:rsid w:val="00C63AA5"/>
    <w:rsid w:val="00C70E0C"/>
    <w:rsid w:val="00C72314"/>
    <w:rsid w:val="00C76198"/>
    <w:rsid w:val="00C8015A"/>
    <w:rsid w:val="00C87689"/>
    <w:rsid w:val="00C90AE7"/>
    <w:rsid w:val="00C91885"/>
    <w:rsid w:val="00C93621"/>
    <w:rsid w:val="00C96873"/>
    <w:rsid w:val="00CA2827"/>
    <w:rsid w:val="00CA7BD6"/>
    <w:rsid w:val="00CB162D"/>
    <w:rsid w:val="00CB7341"/>
    <w:rsid w:val="00CC26E8"/>
    <w:rsid w:val="00CC4C42"/>
    <w:rsid w:val="00CD0AFE"/>
    <w:rsid w:val="00CD10FB"/>
    <w:rsid w:val="00CD1B73"/>
    <w:rsid w:val="00CD5675"/>
    <w:rsid w:val="00CE1166"/>
    <w:rsid w:val="00CE32F5"/>
    <w:rsid w:val="00CE4CBC"/>
    <w:rsid w:val="00CE5898"/>
    <w:rsid w:val="00CF07F0"/>
    <w:rsid w:val="00CF3220"/>
    <w:rsid w:val="00CF71CA"/>
    <w:rsid w:val="00CF7FC3"/>
    <w:rsid w:val="00D036F3"/>
    <w:rsid w:val="00D05F96"/>
    <w:rsid w:val="00D146B1"/>
    <w:rsid w:val="00D157B5"/>
    <w:rsid w:val="00D16090"/>
    <w:rsid w:val="00D177DA"/>
    <w:rsid w:val="00D17D58"/>
    <w:rsid w:val="00D22BC3"/>
    <w:rsid w:val="00D2340C"/>
    <w:rsid w:val="00D238D2"/>
    <w:rsid w:val="00D25412"/>
    <w:rsid w:val="00D25556"/>
    <w:rsid w:val="00D25B9A"/>
    <w:rsid w:val="00D26A55"/>
    <w:rsid w:val="00D2763C"/>
    <w:rsid w:val="00D30A3A"/>
    <w:rsid w:val="00D34B34"/>
    <w:rsid w:val="00D36E0D"/>
    <w:rsid w:val="00D43F5F"/>
    <w:rsid w:val="00D44F2D"/>
    <w:rsid w:val="00D4574F"/>
    <w:rsid w:val="00D4628C"/>
    <w:rsid w:val="00D478E8"/>
    <w:rsid w:val="00D50237"/>
    <w:rsid w:val="00D52B0D"/>
    <w:rsid w:val="00D564B0"/>
    <w:rsid w:val="00D57DA5"/>
    <w:rsid w:val="00D66942"/>
    <w:rsid w:val="00D671A9"/>
    <w:rsid w:val="00D70D0F"/>
    <w:rsid w:val="00D830E4"/>
    <w:rsid w:val="00D83E55"/>
    <w:rsid w:val="00D87FD1"/>
    <w:rsid w:val="00D93D67"/>
    <w:rsid w:val="00DA1CA8"/>
    <w:rsid w:val="00DA6224"/>
    <w:rsid w:val="00DA77B4"/>
    <w:rsid w:val="00DA7E90"/>
    <w:rsid w:val="00DB0448"/>
    <w:rsid w:val="00DB282A"/>
    <w:rsid w:val="00DB51BF"/>
    <w:rsid w:val="00DB57B4"/>
    <w:rsid w:val="00DB588A"/>
    <w:rsid w:val="00DB6EDA"/>
    <w:rsid w:val="00DC0145"/>
    <w:rsid w:val="00DC58FE"/>
    <w:rsid w:val="00DC7642"/>
    <w:rsid w:val="00DD22A6"/>
    <w:rsid w:val="00DD24DD"/>
    <w:rsid w:val="00DD31C8"/>
    <w:rsid w:val="00DD4DB0"/>
    <w:rsid w:val="00DD505B"/>
    <w:rsid w:val="00DE3BE8"/>
    <w:rsid w:val="00DE4138"/>
    <w:rsid w:val="00DE5F2B"/>
    <w:rsid w:val="00DE7345"/>
    <w:rsid w:val="00DE789B"/>
    <w:rsid w:val="00DF147F"/>
    <w:rsid w:val="00DF2C07"/>
    <w:rsid w:val="00DF31F0"/>
    <w:rsid w:val="00DF4511"/>
    <w:rsid w:val="00DF51A5"/>
    <w:rsid w:val="00DF7768"/>
    <w:rsid w:val="00DF7D4C"/>
    <w:rsid w:val="00E0489E"/>
    <w:rsid w:val="00E0526F"/>
    <w:rsid w:val="00E10C92"/>
    <w:rsid w:val="00E12C89"/>
    <w:rsid w:val="00E13655"/>
    <w:rsid w:val="00E139E6"/>
    <w:rsid w:val="00E20A55"/>
    <w:rsid w:val="00E20CA3"/>
    <w:rsid w:val="00E22248"/>
    <w:rsid w:val="00E240F0"/>
    <w:rsid w:val="00E355C8"/>
    <w:rsid w:val="00E3658A"/>
    <w:rsid w:val="00E40A97"/>
    <w:rsid w:val="00E40D64"/>
    <w:rsid w:val="00E41491"/>
    <w:rsid w:val="00E4188C"/>
    <w:rsid w:val="00E43851"/>
    <w:rsid w:val="00E43D45"/>
    <w:rsid w:val="00E45946"/>
    <w:rsid w:val="00E47E0C"/>
    <w:rsid w:val="00E50369"/>
    <w:rsid w:val="00E52D54"/>
    <w:rsid w:val="00E56B24"/>
    <w:rsid w:val="00E60B2F"/>
    <w:rsid w:val="00E651F7"/>
    <w:rsid w:val="00E70BF2"/>
    <w:rsid w:val="00E70E5D"/>
    <w:rsid w:val="00E72E56"/>
    <w:rsid w:val="00E815A9"/>
    <w:rsid w:val="00E82124"/>
    <w:rsid w:val="00E83340"/>
    <w:rsid w:val="00E83469"/>
    <w:rsid w:val="00E83884"/>
    <w:rsid w:val="00E839BA"/>
    <w:rsid w:val="00E86C4C"/>
    <w:rsid w:val="00EA0DC3"/>
    <w:rsid w:val="00EA1A94"/>
    <w:rsid w:val="00EA27B8"/>
    <w:rsid w:val="00EA3B64"/>
    <w:rsid w:val="00EA672B"/>
    <w:rsid w:val="00EB0DF6"/>
    <w:rsid w:val="00EB107F"/>
    <w:rsid w:val="00EB30B0"/>
    <w:rsid w:val="00EB4AD4"/>
    <w:rsid w:val="00EB543A"/>
    <w:rsid w:val="00EB79B1"/>
    <w:rsid w:val="00EC2B2C"/>
    <w:rsid w:val="00EC313E"/>
    <w:rsid w:val="00EC59F3"/>
    <w:rsid w:val="00EC64A5"/>
    <w:rsid w:val="00EC6EA3"/>
    <w:rsid w:val="00ED236B"/>
    <w:rsid w:val="00ED5D43"/>
    <w:rsid w:val="00ED6581"/>
    <w:rsid w:val="00ED720A"/>
    <w:rsid w:val="00EE53A2"/>
    <w:rsid w:val="00EF406A"/>
    <w:rsid w:val="00F00C3E"/>
    <w:rsid w:val="00F03F22"/>
    <w:rsid w:val="00F06DD7"/>
    <w:rsid w:val="00F07694"/>
    <w:rsid w:val="00F0775D"/>
    <w:rsid w:val="00F16C12"/>
    <w:rsid w:val="00F21827"/>
    <w:rsid w:val="00F21864"/>
    <w:rsid w:val="00F23BA7"/>
    <w:rsid w:val="00F32352"/>
    <w:rsid w:val="00F35144"/>
    <w:rsid w:val="00F3580F"/>
    <w:rsid w:val="00F45450"/>
    <w:rsid w:val="00F46AA0"/>
    <w:rsid w:val="00F4721D"/>
    <w:rsid w:val="00F51DE4"/>
    <w:rsid w:val="00F528AB"/>
    <w:rsid w:val="00F52A67"/>
    <w:rsid w:val="00F557DF"/>
    <w:rsid w:val="00F55F76"/>
    <w:rsid w:val="00F566C1"/>
    <w:rsid w:val="00F60557"/>
    <w:rsid w:val="00F6055A"/>
    <w:rsid w:val="00F60CC6"/>
    <w:rsid w:val="00F734DD"/>
    <w:rsid w:val="00F73D0E"/>
    <w:rsid w:val="00F767F8"/>
    <w:rsid w:val="00F834F1"/>
    <w:rsid w:val="00F877A7"/>
    <w:rsid w:val="00F957AF"/>
    <w:rsid w:val="00F95DA0"/>
    <w:rsid w:val="00FA5B64"/>
    <w:rsid w:val="00FB041D"/>
    <w:rsid w:val="00FB06E6"/>
    <w:rsid w:val="00FB23D8"/>
    <w:rsid w:val="00FB2B82"/>
    <w:rsid w:val="00FC4AFE"/>
    <w:rsid w:val="00FC5476"/>
    <w:rsid w:val="00FC627A"/>
    <w:rsid w:val="00FD1339"/>
    <w:rsid w:val="00FD3230"/>
    <w:rsid w:val="00FD7B7A"/>
    <w:rsid w:val="00FE23AB"/>
    <w:rsid w:val="00FF1C10"/>
    <w:rsid w:val="00FF2341"/>
    <w:rsid w:val="00FF4224"/>
    <w:rsid w:val="00FF51CC"/>
    <w:rsid w:val="00FF5219"/>
    <w:rsid w:val="00FF7E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B90DA2"/>
  <w15:docId w15:val="{A1B86C80-3F4C-4F03-92D6-82D1C9E59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202C"/>
    <w:rPr>
      <w:sz w:val="22"/>
      <w:szCs w:val="22"/>
      <w:lang w:val="en-US" w:eastAsia="de-DE"/>
    </w:rPr>
  </w:style>
  <w:style w:type="paragraph" w:styleId="Nagwek1">
    <w:name w:val="heading 1"/>
    <w:aliases w:val="Rep Heading 1"/>
    <w:basedOn w:val="RepStandard"/>
    <w:next w:val="RepStandard"/>
    <w:link w:val="Nagwek1Znak"/>
    <w:qFormat/>
    <w:rsid w:val="009E202C"/>
    <w:pPr>
      <w:numPr>
        <w:numId w:val="5"/>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9E202C"/>
    <w:pPr>
      <w:keepNext/>
      <w:numPr>
        <w:ilvl w:val="1"/>
        <w:numId w:val="5"/>
      </w:numPr>
      <w:spacing w:before="480" w:after="240"/>
      <w:outlineLvl w:val="1"/>
    </w:pPr>
    <w:rPr>
      <w:b/>
      <w:bCs/>
      <w:sz w:val="24"/>
      <w:szCs w:val="24"/>
    </w:rPr>
  </w:style>
  <w:style w:type="paragraph" w:styleId="Nagwek3">
    <w:name w:val="heading 3"/>
    <w:aliases w:val="Rep Heading 3"/>
    <w:basedOn w:val="RepStandard"/>
    <w:next w:val="RepStandard"/>
    <w:qFormat/>
    <w:rsid w:val="009E202C"/>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qFormat/>
    <w:rsid w:val="009E202C"/>
    <w:pPr>
      <w:keepNext/>
      <w:numPr>
        <w:ilvl w:val="3"/>
        <w:numId w:val="5"/>
      </w:numPr>
      <w:spacing w:before="480" w:after="240"/>
      <w:outlineLvl w:val="3"/>
    </w:pPr>
    <w:rPr>
      <w:b/>
      <w:noProof/>
      <w:sz w:val="24"/>
      <w:szCs w:val="24"/>
      <w:lang w:val="de-DE"/>
    </w:rPr>
  </w:style>
  <w:style w:type="paragraph" w:styleId="Nagwek5">
    <w:name w:val="heading 5"/>
    <w:next w:val="Normalny"/>
    <w:qFormat/>
    <w:rsid w:val="009E202C"/>
    <w:pPr>
      <w:spacing w:before="240" w:after="60"/>
      <w:outlineLvl w:val="4"/>
    </w:pPr>
    <w:rPr>
      <w:rFonts w:ascii="Arial" w:hAnsi="Arial"/>
      <w:noProof/>
      <w:sz w:val="22"/>
      <w:lang w:val="de-DE" w:eastAsia="de-DE"/>
    </w:rPr>
  </w:style>
  <w:style w:type="paragraph" w:styleId="Nagwek6">
    <w:name w:val="heading 6"/>
    <w:next w:val="Normalny"/>
    <w:qFormat/>
    <w:rsid w:val="009E202C"/>
    <w:pPr>
      <w:spacing w:before="240" w:after="60"/>
      <w:outlineLvl w:val="5"/>
    </w:pPr>
    <w:rPr>
      <w:rFonts w:ascii="Arial" w:hAnsi="Arial"/>
      <w:noProof/>
      <w:sz w:val="22"/>
      <w:lang w:val="de-DE" w:eastAsia="de-DE"/>
    </w:rPr>
  </w:style>
  <w:style w:type="paragraph" w:styleId="Nagwek7">
    <w:name w:val="heading 7"/>
    <w:next w:val="Normalny"/>
    <w:qFormat/>
    <w:rsid w:val="009E202C"/>
    <w:pPr>
      <w:spacing w:before="240" w:after="60"/>
      <w:outlineLvl w:val="6"/>
    </w:pPr>
    <w:rPr>
      <w:rFonts w:ascii="Arial" w:hAnsi="Arial"/>
      <w:noProof/>
      <w:sz w:val="22"/>
      <w:lang w:val="de-DE" w:eastAsia="de-DE"/>
    </w:rPr>
  </w:style>
  <w:style w:type="paragraph" w:styleId="Nagwek8">
    <w:name w:val="heading 8"/>
    <w:next w:val="Normalny"/>
    <w:qFormat/>
    <w:rsid w:val="009E202C"/>
    <w:pPr>
      <w:spacing w:before="240" w:after="60"/>
      <w:outlineLvl w:val="7"/>
    </w:pPr>
    <w:rPr>
      <w:rFonts w:ascii="Arial" w:hAnsi="Arial"/>
      <w:noProof/>
      <w:sz w:val="22"/>
      <w:lang w:val="de-DE" w:eastAsia="de-DE"/>
    </w:rPr>
  </w:style>
  <w:style w:type="paragraph" w:styleId="Nagwek9">
    <w:name w:val="heading 9"/>
    <w:aliases w:val="Heading 9 Figure,Heading 9 Table"/>
    <w:next w:val="Normalny"/>
    <w:qFormat/>
    <w:rsid w:val="009E202C"/>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9E202C"/>
    <w:pPr>
      <w:spacing w:after="120" w:line="480" w:lineRule="auto"/>
    </w:pPr>
  </w:style>
  <w:style w:type="paragraph" w:styleId="Tekstpodstawowy">
    <w:name w:val="Body Text"/>
    <w:basedOn w:val="Normalny"/>
    <w:semiHidden/>
    <w:rsid w:val="009E202C"/>
    <w:pPr>
      <w:spacing w:after="120"/>
    </w:pPr>
  </w:style>
  <w:style w:type="paragraph" w:styleId="Spistreci4">
    <w:name w:val="toc 4"/>
    <w:basedOn w:val="Normalny"/>
    <w:uiPriority w:val="39"/>
    <w:rsid w:val="007F53E2"/>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7F53E2"/>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7F53E2"/>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7F53E2"/>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7F53E2"/>
    <w:pPr>
      <w:ind w:left="880"/>
    </w:pPr>
    <w:rPr>
      <w:sz w:val="18"/>
      <w:szCs w:val="21"/>
    </w:rPr>
  </w:style>
  <w:style w:type="paragraph" w:styleId="Spistreci6">
    <w:name w:val="toc 6"/>
    <w:basedOn w:val="Normalny"/>
    <w:next w:val="Normalny"/>
    <w:autoRedefine/>
    <w:uiPriority w:val="39"/>
    <w:semiHidden/>
    <w:rsid w:val="009E202C"/>
    <w:pPr>
      <w:ind w:left="1100"/>
    </w:pPr>
    <w:rPr>
      <w:sz w:val="18"/>
      <w:szCs w:val="21"/>
    </w:rPr>
  </w:style>
  <w:style w:type="paragraph" w:styleId="Spistreci7">
    <w:name w:val="toc 7"/>
    <w:basedOn w:val="Normalny"/>
    <w:next w:val="Normalny"/>
    <w:autoRedefine/>
    <w:uiPriority w:val="39"/>
    <w:semiHidden/>
    <w:rsid w:val="009E202C"/>
    <w:pPr>
      <w:ind w:left="1320"/>
    </w:pPr>
    <w:rPr>
      <w:sz w:val="18"/>
      <w:szCs w:val="21"/>
    </w:rPr>
  </w:style>
  <w:style w:type="paragraph" w:styleId="Spistreci8">
    <w:name w:val="toc 8"/>
    <w:basedOn w:val="Normalny"/>
    <w:next w:val="Normalny"/>
    <w:autoRedefine/>
    <w:uiPriority w:val="39"/>
    <w:semiHidden/>
    <w:rsid w:val="009E202C"/>
    <w:pPr>
      <w:ind w:left="1540"/>
    </w:pPr>
    <w:rPr>
      <w:sz w:val="18"/>
      <w:szCs w:val="21"/>
    </w:rPr>
  </w:style>
  <w:style w:type="paragraph" w:styleId="Spistreci9">
    <w:name w:val="toc 9"/>
    <w:basedOn w:val="Normalny"/>
    <w:next w:val="Normalny"/>
    <w:autoRedefine/>
    <w:uiPriority w:val="39"/>
    <w:semiHidden/>
    <w:rsid w:val="009E202C"/>
    <w:pPr>
      <w:ind w:left="1760"/>
    </w:pPr>
    <w:rPr>
      <w:sz w:val="18"/>
      <w:szCs w:val="21"/>
    </w:rPr>
  </w:style>
  <w:style w:type="character" w:styleId="Hipercze">
    <w:name w:val="Hyperlink"/>
    <w:uiPriority w:val="99"/>
    <w:rsid w:val="009E202C"/>
    <w:rPr>
      <w:color w:val="0000FF"/>
      <w:u w:val="single"/>
    </w:rPr>
  </w:style>
  <w:style w:type="paragraph" w:styleId="Nagwek">
    <w:name w:val="header"/>
    <w:aliases w:val="OECD-Kopfzeile,test,header protocols"/>
    <w:basedOn w:val="Normalny"/>
    <w:link w:val="NagwekZnak"/>
    <w:semiHidden/>
    <w:rsid w:val="009E202C"/>
    <w:pPr>
      <w:tabs>
        <w:tab w:val="center" w:pos="4536"/>
        <w:tab w:val="right" w:pos="9072"/>
      </w:tabs>
    </w:pPr>
  </w:style>
  <w:style w:type="paragraph" w:styleId="Stopka">
    <w:name w:val="footer"/>
    <w:basedOn w:val="Normalny"/>
    <w:semiHidden/>
    <w:rsid w:val="009E202C"/>
    <w:pPr>
      <w:tabs>
        <w:tab w:val="center" w:pos="4536"/>
        <w:tab w:val="right" w:pos="9072"/>
      </w:tabs>
    </w:pPr>
  </w:style>
  <w:style w:type="character" w:styleId="Numerstrony">
    <w:name w:val="page number"/>
    <w:basedOn w:val="Domylnaczcionkaakapitu"/>
    <w:semiHidden/>
    <w:rsid w:val="009E202C"/>
  </w:style>
  <w:style w:type="character" w:customStyle="1" w:styleId="Nagwek1Znak">
    <w:name w:val="Nagłówek 1 Znak"/>
    <w:aliases w:val="Rep Heading 1 Znak"/>
    <w:link w:val="Nagwek1"/>
    <w:rsid w:val="009E202C"/>
    <w:rPr>
      <w:rFonts w:eastAsia="MS Mincho"/>
      <w:b/>
      <w:bCs/>
      <w:sz w:val="28"/>
      <w:szCs w:val="28"/>
      <w:lang w:val="en-GB" w:bidi="ar-SA"/>
    </w:rPr>
  </w:style>
  <w:style w:type="paragraph" w:styleId="Tekstdymka">
    <w:name w:val="Balloon Text"/>
    <w:basedOn w:val="Normalny"/>
    <w:link w:val="TekstdymkaZnak"/>
    <w:uiPriority w:val="99"/>
    <w:semiHidden/>
    <w:rsid w:val="009E202C"/>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US" w:eastAsia="de-DE" w:bidi="ar-SA"/>
    </w:rPr>
  </w:style>
  <w:style w:type="character" w:customStyle="1" w:styleId="RepTableZchn">
    <w:name w:val="Rep Table Zchn"/>
    <w:link w:val="RepTable"/>
    <w:rsid w:val="009E202C"/>
    <w:rPr>
      <w:noProof/>
      <w:szCs w:val="22"/>
      <w:lang w:val="en-GB" w:eastAsia="de-DE" w:bidi="ar-SA"/>
    </w:rPr>
  </w:style>
  <w:style w:type="character" w:customStyle="1" w:styleId="RepBullet1Zchn">
    <w:name w:val="Rep Bullet 1 Zchn"/>
    <w:link w:val="RepBullet1"/>
    <w:rsid w:val="00521922"/>
    <w:rPr>
      <w:sz w:val="22"/>
      <w:szCs w:val="22"/>
    </w:rPr>
  </w:style>
  <w:style w:type="character" w:customStyle="1" w:styleId="RepBullet2Zchn">
    <w:name w:val="Rep Bullet 2 Zchn"/>
    <w:basedOn w:val="RepStandardZchnZchn"/>
    <w:link w:val="RepBullet2"/>
    <w:rsid w:val="00521922"/>
    <w:rPr>
      <w:sz w:val="22"/>
      <w:szCs w:val="22"/>
      <w:lang w:val="en-GB" w:eastAsia="de-DE" w:bidi="ar-SA"/>
    </w:rPr>
  </w:style>
  <w:style w:type="character" w:customStyle="1" w:styleId="RepLabelZchn">
    <w:name w:val="Rep Label Zchn"/>
    <w:link w:val="RepLabel"/>
    <w:rsid w:val="009E202C"/>
    <w:rPr>
      <w:b/>
      <w:bCs/>
      <w:sz w:val="22"/>
      <w:szCs w:val="22"/>
      <w:lang w:val="en-GB" w:eastAsia="de-DE" w:bidi="ar-SA"/>
    </w:rPr>
  </w:style>
  <w:style w:type="character" w:customStyle="1" w:styleId="RepPageHeaderZchn">
    <w:name w:val="Rep Page Header Zchn"/>
    <w:basedOn w:val="RepStandardZchnZchn"/>
    <w:link w:val="RepPageHeader"/>
    <w:rsid w:val="009E202C"/>
    <w:rPr>
      <w:sz w:val="22"/>
      <w:szCs w:val="22"/>
      <w:lang w:val="en-GB" w:eastAsia="de-DE" w:bidi="ar-SA"/>
    </w:rPr>
  </w:style>
  <w:style w:type="character" w:customStyle="1" w:styleId="RepPageFooterZchn">
    <w:name w:val="Rep Page Footer Zchn"/>
    <w:basedOn w:val="RepPageHeaderZchn"/>
    <w:link w:val="RepPageFooter"/>
    <w:rsid w:val="009E202C"/>
    <w:rPr>
      <w:sz w:val="22"/>
      <w:szCs w:val="22"/>
      <w:lang w:val="en-GB" w:eastAsia="de-DE" w:bidi="ar-SA"/>
    </w:rPr>
  </w:style>
  <w:style w:type="character" w:styleId="Odwoaniedokomentarza">
    <w:name w:val="annotation reference"/>
    <w:semiHidden/>
    <w:rsid w:val="009E202C"/>
    <w:rPr>
      <w:sz w:val="16"/>
      <w:szCs w:val="16"/>
    </w:rPr>
  </w:style>
  <w:style w:type="table" w:styleId="Tabela-Siatka">
    <w:name w:val="Table Grid"/>
    <w:basedOn w:val="Standardowy"/>
    <w:uiPriority w:val="59"/>
    <w:semiHidden/>
    <w:rsid w:val="009E202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TitleBold">
    <w:name w:val="Rep Title Bold"/>
    <w:basedOn w:val="RepStandard"/>
    <w:rsid w:val="00417D4F"/>
    <w:pPr>
      <w:spacing w:before="120" w:after="120"/>
      <w:jc w:val="center"/>
    </w:pPr>
    <w:rPr>
      <w:b/>
      <w:sz w:val="36"/>
    </w:rPr>
  </w:style>
  <w:style w:type="character" w:styleId="Odwoanieprzypisudolnego">
    <w:name w:val="footnote reference"/>
    <w:semiHidden/>
    <w:rsid w:val="007F6EFF"/>
    <w:rPr>
      <w:vertAlign w:val="superscript"/>
    </w:rPr>
  </w:style>
  <w:style w:type="paragraph" w:customStyle="1" w:styleId="RepEditorNotesMS">
    <w:name w:val="Rep Editor Notes MS"/>
    <w:basedOn w:val="RepStandard"/>
    <w:next w:val="RepStandard"/>
    <w:rsid w:val="00AD26C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OECD-BASIS-TEXT">
    <w:name w:val="OECD-BASIS-TEXT"/>
    <w:link w:val="OECD-BASIS-TEXTChar"/>
    <w:rsid w:val="006416BF"/>
    <w:pPr>
      <w:tabs>
        <w:tab w:val="left" w:pos="720"/>
      </w:tabs>
      <w:spacing w:line="280" w:lineRule="exact"/>
      <w:jc w:val="both"/>
    </w:pPr>
    <w:rPr>
      <w:color w:val="000000"/>
      <w:sz w:val="22"/>
      <w:szCs w:val="22"/>
      <w:lang w:val="en-GB" w:eastAsia="en-US"/>
    </w:rPr>
  </w:style>
  <w:style w:type="paragraph" w:styleId="Legenda">
    <w:name w:val="caption"/>
    <w:aliases w:val="o,o + Links"/>
    <w:basedOn w:val="Normalny"/>
    <w:next w:val="Normalny"/>
    <w:link w:val="LegendaZnak"/>
    <w:uiPriority w:val="35"/>
    <w:qFormat/>
    <w:rsid w:val="003C1D67"/>
    <w:rPr>
      <w:b/>
      <w:bCs/>
      <w:sz w:val="20"/>
      <w:szCs w:val="20"/>
    </w:rPr>
  </w:style>
  <w:style w:type="paragraph" w:customStyle="1" w:styleId="RepStandard">
    <w:name w:val="Rep Standard"/>
    <w:link w:val="RepStandardZchnZchn"/>
    <w:rsid w:val="009E202C"/>
    <w:pPr>
      <w:widowControl w:val="0"/>
      <w:jc w:val="both"/>
    </w:pPr>
    <w:rPr>
      <w:sz w:val="22"/>
      <w:szCs w:val="22"/>
      <w:lang w:val="en-GB" w:eastAsia="de-DE"/>
    </w:rPr>
  </w:style>
  <w:style w:type="character" w:customStyle="1" w:styleId="RepStandardZchnZchn">
    <w:name w:val="Rep Standard Zchn Zchn"/>
    <w:link w:val="RepStandard"/>
    <w:rsid w:val="009E202C"/>
    <w:rPr>
      <w:sz w:val="22"/>
      <w:szCs w:val="22"/>
      <w:lang w:val="en-GB" w:eastAsia="de-DE" w:bidi="ar-SA"/>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rsid w:val="009E202C"/>
    <w:pPr>
      <w:jc w:val="left"/>
    </w:pPr>
    <w:rPr>
      <w:noProof/>
      <w:sz w:val="20"/>
    </w:rPr>
  </w:style>
  <w:style w:type="paragraph" w:customStyle="1" w:styleId="RepTitle">
    <w:name w:val="Rep Title"/>
    <w:basedOn w:val="RepStandard"/>
    <w:rsid w:val="009E202C"/>
    <w:pPr>
      <w:spacing w:before="120" w:after="120"/>
      <w:jc w:val="center"/>
    </w:pPr>
    <w:rPr>
      <w:b/>
      <w:sz w:val="36"/>
    </w:rPr>
  </w:style>
  <w:style w:type="paragraph" w:customStyle="1" w:styleId="RepAppendix1">
    <w:name w:val="Rep Appendix 1"/>
    <w:basedOn w:val="RepStandard"/>
    <w:next w:val="RepStandard"/>
    <w:rsid w:val="009E202C"/>
    <w:pPr>
      <w:numPr>
        <w:numId w:val="37"/>
      </w:numPr>
      <w:spacing w:before="480" w:after="240"/>
      <w:outlineLvl w:val="0"/>
    </w:pPr>
    <w:rPr>
      <w:b/>
      <w:sz w:val="28"/>
    </w:rPr>
  </w:style>
  <w:style w:type="paragraph" w:customStyle="1" w:styleId="RepTableSmall">
    <w:name w:val="Rep Table Small"/>
    <w:basedOn w:val="Normalny"/>
    <w:rsid w:val="009E202C"/>
    <w:pPr>
      <w:widowControl w:val="0"/>
    </w:pPr>
    <w:rPr>
      <w:sz w:val="16"/>
      <w:szCs w:val="20"/>
    </w:rPr>
  </w:style>
  <w:style w:type="paragraph" w:customStyle="1" w:styleId="RepTableBold">
    <w:name w:val="Rep Table Bold"/>
    <w:basedOn w:val="Normalny"/>
    <w:link w:val="RepTableBoldZchn"/>
    <w:rsid w:val="009E202C"/>
    <w:pPr>
      <w:widowControl w:val="0"/>
    </w:pPr>
    <w:rPr>
      <w:b/>
      <w:bCs/>
      <w:sz w:val="20"/>
      <w:szCs w:val="20"/>
    </w:rPr>
  </w:style>
  <w:style w:type="paragraph" w:customStyle="1" w:styleId="RepPageHeader">
    <w:name w:val="Rep Page Header"/>
    <w:basedOn w:val="RepStandard"/>
    <w:link w:val="RepPageHeaderZchn"/>
    <w:rsid w:val="009E202C"/>
    <w:pPr>
      <w:jc w:val="left"/>
    </w:pPr>
    <w:rPr>
      <w:sz w:val="20"/>
    </w:rPr>
  </w:style>
  <w:style w:type="paragraph" w:customStyle="1" w:styleId="RepPageFooter">
    <w:name w:val="Rep Page Footer"/>
    <w:basedOn w:val="RepPageHeader"/>
    <w:link w:val="RepPageFooterZchn"/>
    <w:rsid w:val="009E202C"/>
    <w:pPr>
      <w:jc w:val="center"/>
    </w:pPr>
  </w:style>
  <w:style w:type="paragraph" w:customStyle="1" w:styleId="RepLabel">
    <w:name w:val="Rep Label"/>
    <w:basedOn w:val="RepStandard"/>
    <w:next w:val="RepStandard"/>
    <w:link w:val="RepLabelZchn"/>
    <w:rsid w:val="009E202C"/>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9E202C"/>
    <w:pPr>
      <w:keepNext/>
      <w:keepLines/>
      <w:widowControl w:val="0"/>
      <w:spacing w:before="60" w:after="60"/>
    </w:pPr>
    <w:rPr>
      <w:b/>
      <w:sz w:val="20"/>
      <w:szCs w:val="20"/>
    </w:rPr>
  </w:style>
  <w:style w:type="paragraph" w:customStyle="1" w:styleId="RepTableFootnote">
    <w:name w:val="Rep Table Footnote"/>
    <w:basedOn w:val="RepStandard"/>
    <w:next w:val="RepStandard"/>
    <w:rsid w:val="009E202C"/>
    <w:pPr>
      <w:tabs>
        <w:tab w:val="left" w:pos="425"/>
      </w:tabs>
      <w:ind w:left="425" w:hanging="425"/>
      <w:jc w:val="left"/>
    </w:pPr>
    <w:rPr>
      <w:noProof/>
      <w:sz w:val="18"/>
      <w:szCs w:val="18"/>
      <w:lang w:val="de-DE"/>
    </w:rPr>
  </w:style>
  <w:style w:type="paragraph" w:customStyle="1" w:styleId="RepSubtitle">
    <w:name w:val="Rep Subtitle"/>
    <w:basedOn w:val="RepTitle"/>
    <w:rsid w:val="009E202C"/>
    <w:rPr>
      <w:sz w:val="32"/>
    </w:rPr>
  </w:style>
  <w:style w:type="paragraph" w:customStyle="1" w:styleId="RepTableHeaderSmall">
    <w:name w:val="Rep Table Header Small"/>
    <w:basedOn w:val="Normalny"/>
    <w:rsid w:val="009E202C"/>
    <w:pPr>
      <w:keepNext/>
      <w:keepLines/>
      <w:widowControl w:val="0"/>
      <w:spacing w:before="60" w:after="60"/>
    </w:pPr>
    <w:rPr>
      <w:b/>
      <w:sz w:val="16"/>
      <w:szCs w:val="16"/>
    </w:rPr>
  </w:style>
  <w:style w:type="paragraph" w:customStyle="1" w:styleId="RepNewPart">
    <w:name w:val="Rep NewPart"/>
    <w:basedOn w:val="RepStandard"/>
    <w:next w:val="RepStandard"/>
    <w:rsid w:val="009E202C"/>
    <w:pPr>
      <w:keepNext/>
      <w:keepLines/>
      <w:spacing w:before="360" w:after="120"/>
      <w:jc w:val="left"/>
      <w:outlineLvl w:val="4"/>
    </w:pPr>
    <w:rPr>
      <w:b/>
      <w:iCs/>
    </w:rPr>
  </w:style>
  <w:style w:type="paragraph" w:customStyle="1" w:styleId="RepTableofContent">
    <w:name w:val="Rep Table of Content"/>
    <w:basedOn w:val="RepStandard"/>
    <w:next w:val="RepStandard"/>
    <w:rsid w:val="009E202C"/>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9E202C"/>
    <w:pPr>
      <w:spacing w:before="120"/>
    </w:pPr>
    <w:rPr>
      <w:rFonts w:cs="Arial"/>
      <w:b/>
      <w:bCs/>
      <w:sz w:val="24"/>
    </w:rPr>
  </w:style>
  <w:style w:type="paragraph" w:styleId="Spisilustracji">
    <w:name w:val="table of figures"/>
    <w:basedOn w:val="Normalny"/>
    <w:next w:val="Normalny"/>
    <w:semiHidden/>
    <w:rsid w:val="009E202C"/>
  </w:style>
  <w:style w:type="paragraph" w:styleId="Tekstprzypisudolnego">
    <w:name w:val="footnote text"/>
    <w:basedOn w:val="Normalny"/>
    <w:link w:val="TekstprzypisudolnegoZnak"/>
    <w:semiHidden/>
    <w:rsid w:val="009E202C"/>
    <w:rPr>
      <w:sz w:val="20"/>
      <w:szCs w:val="20"/>
    </w:rPr>
  </w:style>
  <w:style w:type="paragraph" w:styleId="Zwrotpoegnalny">
    <w:name w:val="Closing"/>
    <w:basedOn w:val="Normalny"/>
    <w:semiHidden/>
    <w:rsid w:val="009E202C"/>
    <w:pPr>
      <w:ind w:left="4252"/>
    </w:pPr>
  </w:style>
  <w:style w:type="paragraph" w:styleId="HTML-adres">
    <w:name w:val="HTML Address"/>
    <w:basedOn w:val="Normalny"/>
    <w:semiHidden/>
    <w:rsid w:val="009E202C"/>
    <w:rPr>
      <w:i/>
      <w:iCs/>
    </w:rPr>
  </w:style>
  <w:style w:type="paragraph" w:styleId="HTML-wstpniesformatowany">
    <w:name w:val="HTML Preformatted"/>
    <w:basedOn w:val="Normalny"/>
    <w:semiHidden/>
    <w:rsid w:val="009E202C"/>
    <w:rPr>
      <w:rFonts w:ascii="Courier New" w:hAnsi="Courier New" w:cs="Courier New"/>
      <w:sz w:val="20"/>
      <w:szCs w:val="20"/>
    </w:rPr>
  </w:style>
  <w:style w:type="paragraph" w:styleId="Indeks1">
    <w:name w:val="index 1"/>
    <w:basedOn w:val="Normalny"/>
    <w:next w:val="Normalny"/>
    <w:autoRedefine/>
    <w:semiHidden/>
    <w:rsid w:val="009E202C"/>
    <w:pPr>
      <w:ind w:left="220" w:hanging="220"/>
    </w:pPr>
  </w:style>
  <w:style w:type="paragraph" w:styleId="Indeks2">
    <w:name w:val="index 2"/>
    <w:basedOn w:val="Normalny"/>
    <w:next w:val="Normalny"/>
    <w:autoRedefine/>
    <w:semiHidden/>
    <w:rsid w:val="009E202C"/>
    <w:pPr>
      <w:ind w:left="440" w:hanging="220"/>
    </w:pPr>
  </w:style>
  <w:style w:type="paragraph" w:styleId="Indeks3">
    <w:name w:val="index 3"/>
    <w:basedOn w:val="Normalny"/>
    <w:next w:val="Normalny"/>
    <w:autoRedefine/>
    <w:semiHidden/>
    <w:rsid w:val="009E202C"/>
    <w:pPr>
      <w:ind w:left="660" w:hanging="220"/>
    </w:pPr>
  </w:style>
  <w:style w:type="paragraph" w:styleId="Indeks4">
    <w:name w:val="index 4"/>
    <w:basedOn w:val="Normalny"/>
    <w:next w:val="Normalny"/>
    <w:autoRedefine/>
    <w:semiHidden/>
    <w:rsid w:val="009E202C"/>
    <w:pPr>
      <w:ind w:left="880" w:hanging="220"/>
    </w:pPr>
  </w:style>
  <w:style w:type="paragraph" w:styleId="Indeks5">
    <w:name w:val="index 5"/>
    <w:basedOn w:val="Normalny"/>
    <w:next w:val="Normalny"/>
    <w:autoRedefine/>
    <w:semiHidden/>
    <w:rsid w:val="009E202C"/>
    <w:pPr>
      <w:ind w:left="1100" w:hanging="220"/>
    </w:pPr>
  </w:style>
  <w:style w:type="paragraph" w:styleId="Indeks6">
    <w:name w:val="index 6"/>
    <w:basedOn w:val="Normalny"/>
    <w:next w:val="Normalny"/>
    <w:autoRedefine/>
    <w:semiHidden/>
    <w:rsid w:val="009E202C"/>
    <w:pPr>
      <w:ind w:left="1320" w:hanging="220"/>
    </w:pPr>
  </w:style>
  <w:style w:type="paragraph" w:styleId="Indeks7">
    <w:name w:val="index 7"/>
    <w:basedOn w:val="Normalny"/>
    <w:next w:val="Normalny"/>
    <w:autoRedefine/>
    <w:semiHidden/>
    <w:rsid w:val="009E202C"/>
    <w:pPr>
      <w:ind w:left="1540" w:hanging="220"/>
    </w:pPr>
  </w:style>
  <w:style w:type="paragraph" w:styleId="Indeks8">
    <w:name w:val="index 8"/>
    <w:basedOn w:val="Normalny"/>
    <w:next w:val="Normalny"/>
    <w:autoRedefine/>
    <w:semiHidden/>
    <w:rsid w:val="009E202C"/>
    <w:pPr>
      <w:ind w:left="1760" w:hanging="220"/>
    </w:pPr>
  </w:style>
  <w:style w:type="paragraph" w:styleId="Indeks9">
    <w:name w:val="index 9"/>
    <w:basedOn w:val="Normalny"/>
    <w:next w:val="Normalny"/>
    <w:autoRedefine/>
    <w:semiHidden/>
    <w:rsid w:val="009E202C"/>
    <w:pPr>
      <w:ind w:left="1980" w:hanging="220"/>
    </w:pPr>
  </w:style>
  <w:style w:type="paragraph" w:styleId="Nagwekindeksu">
    <w:name w:val="index heading"/>
    <w:basedOn w:val="Normalny"/>
    <w:next w:val="Indeks1"/>
    <w:semiHidden/>
    <w:rsid w:val="009E202C"/>
    <w:rPr>
      <w:rFonts w:cs="Arial"/>
      <w:b/>
      <w:bCs/>
    </w:rPr>
  </w:style>
  <w:style w:type="paragraph" w:styleId="Tekstkomentarza">
    <w:name w:val="annotation text"/>
    <w:basedOn w:val="Normalny"/>
    <w:link w:val="TekstkomentarzaZnak"/>
    <w:semiHidden/>
    <w:rsid w:val="009E202C"/>
    <w:rPr>
      <w:sz w:val="20"/>
      <w:szCs w:val="20"/>
    </w:rPr>
  </w:style>
  <w:style w:type="paragraph" w:styleId="Tematkomentarza">
    <w:name w:val="annotation subject"/>
    <w:basedOn w:val="Tekstkomentarza"/>
    <w:next w:val="Tekstkomentarza"/>
    <w:semiHidden/>
    <w:rsid w:val="009E202C"/>
    <w:rPr>
      <w:b/>
      <w:bCs/>
    </w:rPr>
  </w:style>
  <w:style w:type="paragraph" w:styleId="Lista">
    <w:name w:val="List"/>
    <w:basedOn w:val="Normalny"/>
    <w:semiHidden/>
    <w:rsid w:val="009E202C"/>
    <w:pPr>
      <w:ind w:left="283" w:hanging="283"/>
    </w:pPr>
  </w:style>
  <w:style w:type="paragraph" w:styleId="Lista2">
    <w:name w:val="List 2"/>
    <w:basedOn w:val="Normalny"/>
    <w:semiHidden/>
    <w:rsid w:val="009E202C"/>
    <w:pPr>
      <w:ind w:left="566" w:hanging="283"/>
    </w:pPr>
  </w:style>
  <w:style w:type="paragraph" w:styleId="Lista3">
    <w:name w:val="List 3"/>
    <w:basedOn w:val="Normalny"/>
    <w:semiHidden/>
    <w:rsid w:val="009E202C"/>
    <w:pPr>
      <w:ind w:left="849" w:hanging="283"/>
    </w:pPr>
  </w:style>
  <w:style w:type="paragraph" w:styleId="Lista4">
    <w:name w:val="List 4"/>
    <w:basedOn w:val="Normalny"/>
    <w:semiHidden/>
    <w:rsid w:val="009E202C"/>
    <w:pPr>
      <w:ind w:left="1132" w:hanging="283"/>
    </w:pPr>
  </w:style>
  <w:style w:type="paragraph" w:styleId="Lista5">
    <w:name w:val="List 5"/>
    <w:basedOn w:val="Normalny"/>
    <w:semiHidden/>
    <w:rsid w:val="009E202C"/>
    <w:pPr>
      <w:ind w:left="1415" w:hanging="283"/>
    </w:pPr>
  </w:style>
  <w:style w:type="paragraph" w:styleId="Lista-kontynuacja">
    <w:name w:val="List Continue"/>
    <w:basedOn w:val="Normalny"/>
    <w:semiHidden/>
    <w:rsid w:val="009E202C"/>
    <w:pPr>
      <w:spacing w:after="120"/>
      <w:ind w:left="283"/>
    </w:pPr>
  </w:style>
  <w:style w:type="paragraph" w:styleId="Lista-kontynuacja2">
    <w:name w:val="List Continue 2"/>
    <w:basedOn w:val="Normalny"/>
    <w:semiHidden/>
    <w:rsid w:val="009E202C"/>
    <w:pPr>
      <w:spacing w:after="120"/>
      <w:ind w:left="566"/>
    </w:pPr>
  </w:style>
  <w:style w:type="paragraph" w:styleId="Lista-kontynuacja3">
    <w:name w:val="List Continue 3"/>
    <w:basedOn w:val="Normalny"/>
    <w:semiHidden/>
    <w:rsid w:val="009E202C"/>
    <w:pPr>
      <w:spacing w:after="120"/>
      <w:ind w:left="849"/>
    </w:pPr>
  </w:style>
  <w:style w:type="paragraph" w:styleId="Lista-kontynuacja4">
    <w:name w:val="List Continue 4"/>
    <w:basedOn w:val="Normalny"/>
    <w:semiHidden/>
    <w:rsid w:val="009E202C"/>
    <w:pPr>
      <w:spacing w:after="120"/>
      <w:ind w:left="1132"/>
    </w:pPr>
  </w:style>
  <w:style w:type="paragraph" w:styleId="Lista-kontynuacja5">
    <w:name w:val="List Continue 5"/>
    <w:basedOn w:val="Normalny"/>
    <w:semiHidden/>
    <w:rsid w:val="009E202C"/>
    <w:pPr>
      <w:spacing w:after="120"/>
      <w:ind w:left="1415"/>
    </w:pPr>
  </w:style>
  <w:style w:type="paragraph" w:styleId="Listanumerowana">
    <w:name w:val="List Number"/>
    <w:basedOn w:val="Normalny"/>
    <w:semiHidden/>
    <w:rsid w:val="009E202C"/>
    <w:pPr>
      <w:tabs>
        <w:tab w:val="num" w:pos="360"/>
      </w:tabs>
      <w:ind w:left="360" w:hanging="360"/>
    </w:pPr>
  </w:style>
  <w:style w:type="paragraph" w:styleId="Listanumerowana2">
    <w:name w:val="List Number 2"/>
    <w:basedOn w:val="Normalny"/>
    <w:semiHidden/>
    <w:rsid w:val="009E202C"/>
    <w:pPr>
      <w:tabs>
        <w:tab w:val="num" w:pos="643"/>
      </w:tabs>
      <w:ind w:left="643" w:hanging="360"/>
    </w:pPr>
  </w:style>
  <w:style w:type="paragraph" w:styleId="Listanumerowana3">
    <w:name w:val="List Number 3"/>
    <w:basedOn w:val="Normalny"/>
    <w:semiHidden/>
    <w:rsid w:val="009E202C"/>
    <w:pPr>
      <w:tabs>
        <w:tab w:val="num" w:pos="926"/>
      </w:tabs>
      <w:ind w:left="926" w:hanging="360"/>
    </w:pPr>
  </w:style>
  <w:style w:type="paragraph" w:styleId="Listanumerowana4">
    <w:name w:val="List Number 4"/>
    <w:basedOn w:val="Normalny"/>
    <w:semiHidden/>
    <w:rsid w:val="009E202C"/>
    <w:pPr>
      <w:tabs>
        <w:tab w:val="num" w:pos="1209"/>
      </w:tabs>
      <w:ind w:left="1209" w:hanging="360"/>
    </w:pPr>
  </w:style>
  <w:style w:type="paragraph" w:styleId="Listanumerowana5">
    <w:name w:val="List Number 5"/>
    <w:basedOn w:val="Normalny"/>
    <w:semiHidden/>
    <w:rsid w:val="009E202C"/>
    <w:pPr>
      <w:tabs>
        <w:tab w:val="num" w:pos="1492"/>
      </w:tabs>
      <w:ind w:left="1492" w:hanging="360"/>
    </w:pPr>
  </w:style>
  <w:style w:type="paragraph" w:styleId="Tekstmakra">
    <w:name w:val="macro"/>
    <w:semiHidden/>
    <w:rsid w:val="009E202C"/>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9E202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sid w:val="009E202C"/>
    <w:rPr>
      <w:rFonts w:ascii="Courier New" w:hAnsi="Courier New" w:cs="Courier New"/>
      <w:sz w:val="20"/>
      <w:szCs w:val="20"/>
    </w:rPr>
  </w:style>
  <w:style w:type="paragraph" w:styleId="Wykazrde">
    <w:name w:val="table of authorities"/>
    <w:basedOn w:val="Normalny"/>
    <w:next w:val="Normalny"/>
    <w:semiHidden/>
    <w:rsid w:val="009E202C"/>
    <w:pPr>
      <w:ind w:left="220" w:hanging="220"/>
    </w:pPr>
  </w:style>
  <w:style w:type="paragraph" w:styleId="NormalnyWeb">
    <w:name w:val="Normal (Web)"/>
    <w:basedOn w:val="Normalny"/>
    <w:semiHidden/>
    <w:rsid w:val="009E202C"/>
    <w:rPr>
      <w:sz w:val="24"/>
    </w:rPr>
  </w:style>
  <w:style w:type="paragraph" w:styleId="Wcicienormalne">
    <w:name w:val="Normal Indent"/>
    <w:basedOn w:val="Normalny"/>
    <w:semiHidden/>
    <w:rsid w:val="009E202C"/>
    <w:pPr>
      <w:ind w:left="708"/>
    </w:pPr>
  </w:style>
  <w:style w:type="paragraph" w:styleId="Tekstpodstawowy3">
    <w:name w:val="Body Text 3"/>
    <w:basedOn w:val="Normalny"/>
    <w:semiHidden/>
    <w:rsid w:val="009E202C"/>
    <w:pPr>
      <w:spacing w:after="120"/>
    </w:pPr>
    <w:rPr>
      <w:sz w:val="16"/>
      <w:szCs w:val="16"/>
    </w:rPr>
  </w:style>
  <w:style w:type="paragraph" w:styleId="Tekstpodstawowywcity2">
    <w:name w:val="Body Text Indent 2"/>
    <w:basedOn w:val="Normalny"/>
    <w:semiHidden/>
    <w:rsid w:val="009E202C"/>
    <w:pPr>
      <w:spacing w:after="120" w:line="480" w:lineRule="auto"/>
      <w:ind w:left="283"/>
    </w:pPr>
  </w:style>
  <w:style w:type="paragraph" w:styleId="Tekstpodstawowywcity3">
    <w:name w:val="Body Text Indent 3"/>
    <w:basedOn w:val="Normalny"/>
    <w:semiHidden/>
    <w:rsid w:val="009E202C"/>
    <w:pPr>
      <w:spacing w:after="120"/>
      <w:ind w:left="283"/>
    </w:pPr>
    <w:rPr>
      <w:sz w:val="16"/>
      <w:szCs w:val="16"/>
    </w:rPr>
  </w:style>
  <w:style w:type="paragraph" w:styleId="Tekstpodstawowyzwciciem">
    <w:name w:val="Body Text First Indent"/>
    <w:basedOn w:val="Tekstpodstawowy"/>
    <w:semiHidden/>
    <w:rsid w:val="009E202C"/>
    <w:pPr>
      <w:ind w:firstLine="210"/>
    </w:pPr>
  </w:style>
  <w:style w:type="paragraph" w:styleId="Tekstpodstawowywcity">
    <w:name w:val="Body Text Indent"/>
    <w:basedOn w:val="Normalny"/>
    <w:semiHidden/>
    <w:rsid w:val="009E202C"/>
    <w:pPr>
      <w:spacing w:after="120"/>
      <w:ind w:left="283"/>
    </w:pPr>
  </w:style>
  <w:style w:type="paragraph" w:styleId="Tekstpodstawowyzwciciem2">
    <w:name w:val="Body Text First Indent 2"/>
    <w:basedOn w:val="Tekstpodstawowywcity"/>
    <w:semiHidden/>
    <w:rsid w:val="009E202C"/>
    <w:pPr>
      <w:ind w:firstLine="210"/>
    </w:pPr>
  </w:style>
  <w:style w:type="paragraph" w:styleId="Tytu">
    <w:name w:val="Title"/>
    <w:basedOn w:val="Normalny"/>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9E202C"/>
    <w:rPr>
      <w:rFonts w:cs="Arial"/>
      <w:sz w:val="20"/>
      <w:szCs w:val="20"/>
    </w:rPr>
  </w:style>
  <w:style w:type="paragraph" w:styleId="Adresnakopercie">
    <w:name w:val="envelope address"/>
    <w:basedOn w:val="Normalny"/>
    <w:semiHidden/>
    <w:rsid w:val="009E202C"/>
    <w:pPr>
      <w:framePr w:w="4320" w:h="2160" w:hRule="exact" w:hSpace="141" w:wrap="auto" w:hAnchor="page" w:xAlign="center" w:yAlign="bottom"/>
      <w:ind w:left="1"/>
    </w:pPr>
    <w:rPr>
      <w:rFonts w:cs="Arial"/>
      <w:sz w:val="24"/>
    </w:rPr>
  </w:style>
  <w:style w:type="paragraph" w:styleId="Podpis">
    <w:name w:val="Signature"/>
    <w:basedOn w:val="Normalny"/>
    <w:semiHidden/>
    <w:rsid w:val="009E202C"/>
    <w:pPr>
      <w:ind w:left="4252"/>
    </w:pPr>
  </w:style>
  <w:style w:type="paragraph" w:styleId="Podtytu">
    <w:name w:val="Subtitle"/>
    <w:basedOn w:val="Normalny"/>
    <w:qFormat/>
    <w:rsid w:val="009E202C"/>
    <w:pPr>
      <w:spacing w:after="60"/>
      <w:outlineLvl w:val="1"/>
    </w:pPr>
    <w:rPr>
      <w:rFonts w:cs="Arial"/>
      <w:sz w:val="24"/>
    </w:rPr>
  </w:style>
  <w:style w:type="character" w:styleId="Numerwiersza">
    <w:name w:val="line number"/>
    <w:basedOn w:val="Domylnaczcionkaakapitu"/>
    <w:semiHidden/>
    <w:rsid w:val="009E202C"/>
  </w:style>
  <w:style w:type="paragraph" w:customStyle="1" w:styleId="RepAppendix2">
    <w:name w:val="Rep Appendix 2"/>
    <w:basedOn w:val="RepStandard"/>
    <w:next w:val="RepStandard"/>
    <w:rsid w:val="009E202C"/>
    <w:pPr>
      <w:numPr>
        <w:ilvl w:val="1"/>
        <w:numId w:val="37"/>
      </w:numPr>
      <w:spacing w:before="480" w:after="240"/>
      <w:outlineLvl w:val="1"/>
    </w:pPr>
    <w:rPr>
      <w:b/>
      <w:sz w:val="24"/>
    </w:rPr>
  </w:style>
  <w:style w:type="paragraph" w:customStyle="1" w:styleId="RepAppendix3">
    <w:name w:val="Rep Appendix 3"/>
    <w:basedOn w:val="RepStandard"/>
    <w:next w:val="RepStandard"/>
    <w:rsid w:val="009E202C"/>
    <w:pPr>
      <w:numPr>
        <w:ilvl w:val="2"/>
        <w:numId w:val="37"/>
      </w:numPr>
      <w:spacing w:before="480" w:after="240"/>
    </w:pPr>
    <w:rPr>
      <w:b/>
      <w:sz w:val="24"/>
    </w:rPr>
  </w:style>
  <w:style w:type="paragraph" w:customStyle="1" w:styleId="RepTableSmallBold">
    <w:name w:val="Rep Table Small Bold"/>
    <w:basedOn w:val="RepTableSmall"/>
    <w:rsid w:val="009E202C"/>
    <w:rPr>
      <w:b/>
      <w:bCs/>
    </w:rPr>
  </w:style>
  <w:style w:type="paragraph" w:customStyle="1" w:styleId="RepBullet1">
    <w:name w:val="Rep Bullet 1"/>
    <w:basedOn w:val="RepStandard"/>
    <w:link w:val="RepBullet1Zchn"/>
    <w:autoRedefine/>
    <w:rsid w:val="00521922"/>
    <w:pPr>
      <w:numPr>
        <w:numId w:val="38"/>
      </w:numPr>
      <w:jc w:val="left"/>
    </w:pPr>
    <w:rPr>
      <w:lang w:val="de-DE"/>
    </w:rPr>
  </w:style>
  <w:style w:type="paragraph" w:customStyle="1" w:styleId="RepBullet2">
    <w:name w:val="Rep Bullet 2"/>
    <w:basedOn w:val="RepStandard"/>
    <w:link w:val="RepBullet2Zchn"/>
    <w:autoRedefine/>
    <w:rsid w:val="00521922"/>
    <w:pPr>
      <w:numPr>
        <w:numId w:val="39"/>
      </w:numPr>
      <w:jc w:val="left"/>
    </w:pPr>
  </w:style>
  <w:style w:type="paragraph" w:customStyle="1" w:styleId="RepBullet3">
    <w:name w:val="Rep Bullet 3"/>
    <w:basedOn w:val="RepStandard"/>
    <w:autoRedefine/>
    <w:rsid w:val="00521922"/>
    <w:pPr>
      <w:numPr>
        <w:numId w:val="40"/>
      </w:numPr>
      <w:jc w:val="left"/>
    </w:pPr>
  </w:style>
  <w:style w:type="table" w:customStyle="1" w:styleId="RepTableBorder">
    <w:name w:val="Rep Table Border"/>
    <w:basedOn w:val="Standardowy"/>
    <w:rsid w:val="009E202C"/>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9E202C"/>
    <w:pPr>
      <w:numPr>
        <w:numId w:val="9"/>
      </w:numPr>
    </w:pPr>
  </w:style>
  <w:style w:type="numbering" w:styleId="1ai">
    <w:name w:val="Outline List 1"/>
    <w:basedOn w:val="Bezlisty"/>
    <w:semiHidden/>
    <w:rsid w:val="009E202C"/>
    <w:pPr>
      <w:numPr>
        <w:numId w:val="10"/>
      </w:numPr>
    </w:pPr>
  </w:style>
  <w:style w:type="paragraph" w:styleId="Zwrotgrzecznociowy">
    <w:name w:val="Salutation"/>
    <w:basedOn w:val="Normalny"/>
    <w:next w:val="Normalny"/>
    <w:semiHidden/>
    <w:rsid w:val="009E202C"/>
  </w:style>
  <w:style w:type="numbering" w:styleId="Artykusekcja">
    <w:name w:val="Outline List 3"/>
    <w:basedOn w:val="Bezlisty"/>
    <w:semiHidden/>
    <w:rsid w:val="009E202C"/>
    <w:pPr>
      <w:numPr>
        <w:numId w:val="11"/>
      </w:numPr>
    </w:pPr>
  </w:style>
  <w:style w:type="paragraph" w:styleId="Listapunktowana">
    <w:name w:val="List Bullet"/>
    <w:basedOn w:val="Normalny"/>
    <w:semiHidden/>
    <w:rsid w:val="009E202C"/>
    <w:pPr>
      <w:numPr>
        <w:numId w:val="1"/>
      </w:numPr>
    </w:pPr>
  </w:style>
  <w:style w:type="paragraph" w:styleId="Listapunktowana2">
    <w:name w:val="List Bullet 2"/>
    <w:basedOn w:val="Normalny"/>
    <w:semiHidden/>
    <w:rsid w:val="009E202C"/>
    <w:pPr>
      <w:numPr>
        <w:numId w:val="2"/>
      </w:numPr>
    </w:pPr>
  </w:style>
  <w:style w:type="paragraph" w:styleId="Listapunktowana3">
    <w:name w:val="List Bullet 3"/>
    <w:basedOn w:val="Normalny"/>
    <w:semiHidden/>
    <w:rsid w:val="009E202C"/>
    <w:pPr>
      <w:numPr>
        <w:numId w:val="3"/>
      </w:numPr>
    </w:pPr>
  </w:style>
  <w:style w:type="paragraph" w:styleId="Listapunktowana4">
    <w:name w:val="List Bullet 4"/>
    <w:basedOn w:val="Normalny"/>
    <w:semiHidden/>
    <w:rsid w:val="009E202C"/>
    <w:pPr>
      <w:numPr>
        <w:numId w:val="4"/>
      </w:numPr>
    </w:pPr>
  </w:style>
  <w:style w:type="paragraph" w:styleId="Listapunktowana5">
    <w:name w:val="List Bullet 5"/>
    <w:basedOn w:val="Normalny"/>
    <w:semiHidden/>
    <w:rsid w:val="009E202C"/>
    <w:pPr>
      <w:tabs>
        <w:tab w:val="num" w:pos="1417"/>
      </w:tabs>
      <w:ind w:left="1417" w:hanging="1417"/>
    </w:pPr>
  </w:style>
  <w:style w:type="character" w:styleId="UyteHipercze">
    <w:name w:val="FollowedHyperlink"/>
    <w:semiHidden/>
    <w:rsid w:val="009E202C"/>
    <w:rPr>
      <w:color w:val="800080"/>
      <w:u w:val="single"/>
    </w:rPr>
  </w:style>
  <w:style w:type="paragraph" w:styleId="Tekstblokowy">
    <w:name w:val="Block Text"/>
    <w:basedOn w:val="Normalny"/>
    <w:semiHidden/>
    <w:rsid w:val="009E202C"/>
    <w:pPr>
      <w:spacing w:after="120"/>
      <w:ind w:left="1440" w:right="1440"/>
    </w:pPr>
  </w:style>
  <w:style w:type="paragraph" w:styleId="Data">
    <w:name w:val="Date"/>
    <w:basedOn w:val="Normalny"/>
    <w:next w:val="Normalny"/>
    <w:semiHidden/>
    <w:rsid w:val="009E202C"/>
  </w:style>
  <w:style w:type="paragraph" w:styleId="Podpise-mail">
    <w:name w:val="E-mail Signature"/>
    <w:basedOn w:val="Normalny"/>
    <w:semiHidden/>
    <w:rsid w:val="009E202C"/>
  </w:style>
  <w:style w:type="character" w:styleId="Pogrubienie">
    <w:name w:val="Strong"/>
    <w:uiPriority w:val="22"/>
    <w:qFormat/>
    <w:rsid w:val="003C1D67"/>
    <w:rPr>
      <w:b/>
      <w:bCs/>
    </w:rPr>
  </w:style>
  <w:style w:type="paragraph" w:styleId="Nagweknotatki">
    <w:name w:val="Note Heading"/>
    <w:basedOn w:val="Normalny"/>
    <w:next w:val="Normalny"/>
    <w:semiHidden/>
    <w:rsid w:val="009E202C"/>
  </w:style>
  <w:style w:type="character" w:styleId="Uwydatnienie">
    <w:name w:val="Emphasis"/>
    <w:qFormat/>
    <w:rsid w:val="003C1D67"/>
    <w:rPr>
      <w:i/>
      <w:iCs/>
    </w:rPr>
  </w:style>
  <w:style w:type="character" w:styleId="HTML-akronim">
    <w:name w:val="HTML Acronym"/>
    <w:basedOn w:val="Domylnaczcionkaakapitu"/>
    <w:semiHidden/>
    <w:rsid w:val="009E202C"/>
  </w:style>
  <w:style w:type="character" w:styleId="HTML-przykad">
    <w:name w:val="HTML Sample"/>
    <w:semiHidden/>
    <w:rsid w:val="009E202C"/>
    <w:rPr>
      <w:rFonts w:ascii="Courier New" w:hAnsi="Courier New" w:cs="Courier New"/>
    </w:rPr>
  </w:style>
  <w:style w:type="character" w:styleId="HTML-kod">
    <w:name w:val="HTML Code"/>
    <w:semiHidden/>
    <w:rsid w:val="009E202C"/>
    <w:rPr>
      <w:rFonts w:ascii="Courier New" w:hAnsi="Courier New" w:cs="Courier New"/>
      <w:sz w:val="20"/>
      <w:szCs w:val="20"/>
    </w:rPr>
  </w:style>
  <w:style w:type="character" w:styleId="HTML-definicja">
    <w:name w:val="HTML Definition"/>
    <w:semiHidden/>
    <w:rsid w:val="009E202C"/>
    <w:rPr>
      <w:i/>
      <w:iCs/>
    </w:rPr>
  </w:style>
  <w:style w:type="character" w:styleId="HTML-staaszeroko">
    <w:name w:val="HTML Typewriter"/>
    <w:semiHidden/>
    <w:rsid w:val="009E202C"/>
    <w:rPr>
      <w:rFonts w:ascii="Courier New" w:hAnsi="Courier New" w:cs="Courier New"/>
      <w:sz w:val="20"/>
      <w:szCs w:val="20"/>
    </w:rPr>
  </w:style>
  <w:style w:type="character" w:styleId="HTML-klawiatura">
    <w:name w:val="HTML Keyboard"/>
    <w:semiHidden/>
    <w:rsid w:val="009E202C"/>
    <w:rPr>
      <w:rFonts w:ascii="Courier New" w:hAnsi="Courier New" w:cs="Courier New"/>
      <w:sz w:val="20"/>
      <w:szCs w:val="20"/>
    </w:rPr>
  </w:style>
  <w:style w:type="character" w:styleId="HTML-zmienna">
    <w:name w:val="HTML Variable"/>
    <w:semiHidden/>
    <w:rsid w:val="009E202C"/>
    <w:rPr>
      <w:i/>
      <w:iCs/>
    </w:rPr>
  </w:style>
  <w:style w:type="character" w:styleId="HTML-cytat">
    <w:name w:val="HTML Cite"/>
    <w:semiHidden/>
    <w:rsid w:val="009E202C"/>
    <w:rPr>
      <w:i/>
      <w:iCs/>
    </w:rPr>
  </w:style>
  <w:style w:type="table" w:styleId="Tabela-Efekty3D1">
    <w:name w:val="Table 3D effects 1"/>
    <w:basedOn w:val="Standardowy"/>
    <w:semiHidden/>
    <w:rsid w:val="009E202C"/>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9E202C"/>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rsid w:val="009E202C"/>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9E202C"/>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9E202C"/>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9E202C"/>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9E202C"/>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9E202C"/>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9E202C"/>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9E202C"/>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9E202C"/>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9E202C"/>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9E202C"/>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9E202C"/>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9E202C"/>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9E202C"/>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9E202C"/>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9E202C"/>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9E202C"/>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9E202C"/>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9E202C"/>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9E202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9E202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9E202C"/>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9E202C"/>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9E202C"/>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9E202C"/>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9E202C"/>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9E202C"/>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9E202C"/>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9E202C"/>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9E202C"/>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9E202C"/>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9E202C"/>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9E202C"/>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9E202C"/>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9E202C"/>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9E202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9E202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9E202C"/>
    <w:pPr>
      <w:shd w:val="clear" w:color="auto" w:fill="000080"/>
    </w:pPr>
    <w:rPr>
      <w:rFonts w:ascii="Tahoma" w:hAnsi="Tahoma" w:cs="Tahoma"/>
      <w:sz w:val="20"/>
      <w:szCs w:val="20"/>
    </w:rPr>
  </w:style>
  <w:style w:type="paragraph" w:styleId="Tekstprzypisukocowego">
    <w:name w:val="endnote text"/>
    <w:basedOn w:val="Normalny"/>
    <w:semiHidden/>
    <w:rsid w:val="009E202C"/>
    <w:rPr>
      <w:sz w:val="20"/>
      <w:szCs w:val="20"/>
    </w:rPr>
  </w:style>
  <w:style w:type="character" w:customStyle="1" w:styleId="RepTableBoldZchn">
    <w:name w:val="Rep Table Bold Zchn"/>
    <w:link w:val="RepTableBold"/>
    <w:rsid w:val="009E202C"/>
    <w:rPr>
      <w:b/>
      <w:bCs/>
      <w:lang w:val="en-US" w:eastAsia="de-DE" w:bidi="ar-SA"/>
    </w:rPr>
  </w:style>
  <w:style w:type="character" w:customStyle="1" w:styleId="RepEditorNote">
    <w:name w:val="Rep Editor Note"/>
    <w:rsid w:val="009E202C"/>
    <w:rPr>
      <w:color w:val="0000FF"/>
    </w:rPr>
  </w:style>
  <w:style w:type="character" w:customStyle="1" w:styleId="RepTextoption">
    <w:name w:val="Rep Textoption"/>
    <w:rsid w:val="009E202C"/>
    <w:rPr>
      <w:color w:val="FF0000"/>
    </w:rPr>
  </w:style>
  <w:style w:type="paragraph" w:customStyle="1" w:styleId="RepAppendix4">
    <w:name w:val="Rep Appendix 4"/>
    <w:basedOn w:val="RepStandard"/>
    <w:next w:val="RepStandard"/>
    <w:rsid w:val="009E202C"/>
    <w:pPr>
      <w:numPr>
        <w:ilvl w:val="3"/>
        <w:numId w:val="37"/>
      </w:numPr>
      <w:spacing w:before="480" w:after="240"/>
    </w:pPr>
    <w:rPr>
      <w:b/>
      <w:sz w:val="24"/>
    </w:rPr>
  </w:style>
  <w:style w:type="paragraph" w:customStyle="1" w:styleId="RepSupertitle">
    <w:name w:val="Rep Supertitle"/>
    <w:basedOn w:val="RepStandard"/>
    <w:next w:val="RepStandard"/>
    <w:rsid w:val="009E202C"/>
    <w:pPr>
      <w:jc w:val="center"/>
    </w:pPr>
    <w:rPr>
      <w:b/>
      <w:bCs/>
      <w:sz w:val="72"/>
    </w:rPr>
  </w:style>
  <w:style w:type="character" w:customStyle="1" w:styleId="OECD-BASIS-TEXTChar">
    <w:name w:val="OECD-BASIS-TEXT Char"/>
    <w:link w:val="OECD-BASIS-TEXT"/>
    <w:rsid w:val="006416BF"/>
    <w:rPr>
      <w:color w:val="000000"/>
      <w:sz w:val="22"/>
      <w:szCs w:val="22"/>
      <w:lang w:val="en-GB"/>
    </w:rPr>
  </w:style>
  <w:style w:type="paragraph" w:customStyle="1" w:styleId="dRRinstructions">
    <w:name w:val="dRR_instructions"/>
    <w:basedOn w:val="Normalny"/>
    <w:link w:val="dRRinstructionsChar"/>
    <w:qFormat/>
    <w:rsid w:val="00AD26CB"/>
    <w:pPr>
      <w:tabs>
        <w:tab w:val="left" w:pos="720"/>
      </w:tabs>
      <w:spacing w:before="20"/>
      <w:jc w:val="both"/>
    </w:pPr>
    <w:rPr>
      <w:color w:val="0000FF"/>
      <w:szCs w:val="24"/>
      <w:lang w:val="fr-FR" w:eastAsia="en-US"/>
    </w:rPr>
  </w:style>
  <w:style w:type="character" w:customStyle="1" w:styleId="dRRinstructionsChar">
    <w:name w:val="dRR_instructions Char"/>
    <w:link w:val="dRRinstructions"/>
    <w:rsid w:val="00AD26CB"/>
    <w:rPr>
      <w:color w:val="0000FF"/>
      <w:sz w:val="22"/>
      <w:szCs w:val="24"/>
      <w:lang w:val="fr-FR" w:eastAsia="en-US"/>
    </w:rPr>
  </w:style>
  <w:style w:type="paragraph" w:customStyle="1" w:styleId="Default">
    <w:name w:val="Default"/>
    <w:rsid w:val="0099685A"/>
    <w:pPr>
      <w:autoSpaceDE w:val="0"/>
      <w:autoSpaceDN w:val="0"/>
      <w:adjustRightInd w:val="0"/>
    </w:pPr>
    <w:rPr>
      <w:color w:val="000000"/>
      <w:sz w:val="24"/>
      <w:szCs w:val="24"/>
      <w:lang w:val="en-US" w:eastAsia="en-US"/>
    </w:rPr>
  </w:style>
  <w:style w:type="paragraph" w:styleId="Poprawka">
    <w:name w:val="Revision"/>
    <w:hidden/>
    <w:uiPriority w:val="99"/>
    <w:semiHidden/>
    <w:rsid w:val="00A10CE4"/>
    <w:rPr>
      <w:sz w:val="22"/>
      <w:szCs w:val="22"/>
      <w:lang w:val="en-US" w:eastAsia="de-DE"/>
    </w:rPr>
  </w:style>
  <w:style w:type="character" w:customStyle="1" w:styleId="Nagwek2Znak">
    <w:name w:val="Nagłówek 2 Znak"/>
    <w:aliases w:val="Rep Heading 2 Znak,Header 1 Znak"/>
    <w:link w:val="Nagwek2"/>
    <w:rsid w:val="008D2FEC"/>
    <w:rPr>
      <w:b/>
      <w:bCs/>
      <w:sz w:val="24"/>
      <w:szCs w:val="24"/>
      <w:lang w:val="en-GB" w:eastAsia="de-DE" w:bidi="ar-SA"/>
    </w:rPr>
  </w:style>
  <w:style w:type="character" w:customStyle="1" w:styleId="NagwekZnak">
    <w:name w:val="Nagłówek Znak"/>
    <w:aliases w:val="OECD-Kopfzeile Znak,test Znak,header protocols Znak"/>
    <w:link w:val="Nagwek"/>
    <w:locked/>
    <w:rsid w:val="008D2FEC"/>
    <w:rPr>
      <w:sz w:val="22"/>
      <w:szCs w:val="22"/>
      <w:lang w:val="en-US" w:eastAsia="de-DE" w:bidi="ar-SA"/>
    </w:rPr>
  </w:style>
  <w:style w:type="character" w:customStyle="1" w:styleId="LegendaZnak">
    <w:name w:val="Legenda Znak"/>
    <w:aliases w:val="o Znak,o + Links Znak"/>
    <w:link w:val="Legenda"/>
    <w:rsid w:val="00B959C0"/>
    <w:rPr>
      <w:b/>
      <w:bCs/>
      <w:lang w:val="en-US" w:eastAsia="de-DE" w:bidi="ar-SA"/>
    </w:rPr>
  </w:style>
  <w:style w:type="character" w:customStyle="1" w:styleId="TekstprzypisudolnegoZnak">
    <w:name w:val="Tekst przypisu dolnego Znak"/>
    <w:link w:val="Tekstprzypisudolnego"/>
    <w:semiHidden/>
    <w:rsid w:val="00B959C0"/>
    <w:rPr>
      <w:lang w:val="en-US" w:eastAsia="de-DE" w:bidi="ar-SA"/>
    </w:rPr>
  </w:style>
  <w:style w:type="character" w:customStyle="1" w:styleId="TekstkomentarzaZnak">
    <w:name w:val="Tekst komentarza Znak"/>
    <w:link w:val="Tekstkomentarza"/>
    <w:semiHidden/>
    <w:locked/>
    <w:rsid w:val="00B959C0"/>
    <w:rPr>
      <w:lang w:val="en-US" w:eastAsia="de-DE" w:bidi="ar-SA"/>
    </w:rPr>
  </w:style>
  <w:style w:type="paragraph" w:customStyle="1" w:styleId="RepEditorNotes">
    <w:name w:val="Rep Editor Notes"/>
    <w:basedOn w:val="RepStandard"/>
    <w:next w:val="RepStandard"/>
    <w:rsid w:val="009E202C"/>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customStyle="1" w:styleId="RepAppendix5">
    <w:name w:val="Rep Appendix 5"/>
    <w:basedOn w:val="RepStandard"/>
    <w:next w:val="RepStandard"/>
    <w:rsid w:val="009E202C"/>
    <w:pPr>
      <w:numPr>
        <w:ilvl w:val="4"/>
        <w:numId w:val="37"/>
      </w:numPr>
      <w:spacing w:before="480" w:after="240"/>
      <w:outlineLvl w:val="4"/>
    </w:pPr>
    <w:rPr>
      <w:b/>
      <w:bCs/>
      <w:sz w:val="24"/>
    </w:rPr>
  </w:style>
  <w:style w:type="paragraph" w:customStyle="1" w:styleId="RepAppendix6">
    <w:name w:val="Rep Appendix 6"/>
    <w:basedOn w:val="RepStandard"/>
    <w:next w:val="RepStandard"/>
    <w:rsid w:val="009E202C"/>
    <w:pPr>
      <w:numPr>
        <w:ilvl w:val="5"/>
        <w:numId w:val="37"/>
      </w:numPr>
      <w:spacing w:before="480" w:after="240"/>
      <w:outlineLvl w:val="5"/>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RR%20rev\dRR_Versand_mit_report.dot\Repor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8BD75-1BC4-48E9-95CB-62342166E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2</TotalTime>
  <Pages>27</Pages>
  <Words>5998</Words>
  <Characters>35990</Characters>
  <Application>Microsoft Office Word</Application>
  <DocSecurity>0</DocSecurity>
  <Lines>299</Lines>
  <Paragraphs>83</Paragraphs>
  <ScaleCrop>false</ScaleCrop>
  <HeadingPairs>
    <vt:vector size="8" baseType="variant">
      <vt:variant>
        <vt:lpstr>Tytuł</vt:lpstr>
      </vt:variant>
      <vt:variant>
        <vt:i4>1</vt:i4>
      </vt:variant>
      <vt:variant>
        <vt:lpstr>Título</vt:lpstr>
      </vt:variant>
      <vt:variant>
        <vt:i4>1</vt:i4>
      </vt:variant>
      <vt:variant>
        <vt:lpstr>Title</vt:lpstr>
      </vt:variant>
      <vt:variant>
        <vt:i4>1</vt:i4>
      </vt:variant>
      <vt:variant>
        <vt:lpstr>Titel</vt:lpstr>
      </vt:variant>
      <vt:variant>
        <vt:i4>1</vt:i4>
      </vt:variant>
    </vt:vector>
  </HeadingPairs>
  <TitlesOfParts>
    <vt:vector size="4" baseType="lpstr">
      <vt:lpstr>European Commission</vt:lpstr>
      <vt:lpstr>European Commission</vt:lpstr>
      <vt:lpstr>European Commission</vt:lpstr>
      <vt:lpstr>European Commission</vt:lpstr>
    </vt:vector>
  </TitlesOfParts>
  <Company>Bundesinstitut fuer Risikobewertung</Company>
  <LinksUpToDate>false</LinksUpToDate>
  <CharactersWithSpaces>41905</CharactersWithSpaces>
  <SharedDoc>false</SharedDoc>
  <HLinks>
    <vt:vector size="132" baseType="variant">
      <vt:variant>
        <vt:i4>1638461</vt:i4>
      </vt:variant>
      <vt:variant>
        <vt:i4>128</vt:i4>
      </vt:variant>
      <vt:variant>
        <vt:i4>0</vt:i4>
      </vt:variant>
      <vt:variant>
        <vt:i4>5</vt:i4>
      </vt:variant>
      <vt:variant>
        <vt:lpwstr/>
      </vt:variant>
      <vt:variant>
        <vt:lpwstr>_Toc100681491</vt:lpwstr>
      </vt:variant>
      <vt:variant>
        <vt:i4>1638461</vt:i4>
      </vt:variant>
      <vt:variant>
        <vt:i4>122</vt:i4>
      </vt:variant>
      <vt:variant>
        <vt:i4>0</vt:i4>
      </vt:variant>
      <vt:variant>
        <vt:i4>5</vt:i4>
      </vt:variant>
      <vt:variant>
        <vt:lpwstr/>
      </vt:variant>
      <vt:variant>
        <vt:lpwstr>_Toc100681490</vt:lpwstr>
      </vt:variant>
      <vt:variant>
        <vt:i4>1572925</vt:i4>
      </vt:variant>
      <vt:variant>
        <vt:i4>116</vt:i4>
      </vt:variant>
      <vt:variant>
        <vt:i4>0</vt:i4>
      </vt:variant>
      <vt:variant>
        <vt:i4>5</vt:i4>
      </vt:variant>
      <vt:variant>
        <vt:lpwstr/>
      </vt:variant>
      <vt:variant>
        <vt:lpwstr>_Toc100681489</vt:lpwstr>
      </vt:variant>
      <vt:variant>
        <vt:i4>1572925</vt:i4>
      </vt:variant>
      <vt:variant>
        <vt:i4>110</vt:i4>
      </vt:variant>
      <vt:variant>
        <vt:i4>0</vt:i4>
      </vt:variant>
      <vt:variant>
        <vt:i4>5</vt:i4>
      </vt:variant>
      <vt:variant>
        <vt:lpwstr/>
      </vt:variant>
      <vt:variant>
        <vt:lpwstr>_Toc100681488</vt:lpwstr>
      </vt:variant>
      <vt:variant>
        <vt:i4>1572925</vt:i4>
      </vt:variant>
      <vt:variant>
        <vt:i4>104</vt:i4>
      </vt:variant>
      <vt:variant>
        <vt:i4>0</vt:i4>
      </vt:variant>
      <vt:variant>
        <vt:i4>5</vt:i4>
      </vt:variant>
      <vt:variant>
        <vt:lpwstr/>
      </vt:variant>
      <vt:variant>
        <vt:lpwstr>_Toc100681487</vt:lpwstr>
      </vt:variant>
      <vt:variant>
        <vt:i4>1572925</vt:i4>
      </vt:variant>
      <vt:variant>
        <vt:i4>98</vt:i4>
      </vt:variant>
      <vt:variant>
        <vt:i4>0</vt:i4>
      </vt:variant>
      <vt:variant>
        <vt:i4>5</vt:i4>
      </vt:variant>
      <vt:variant>
        <vt:lpwstr/>
      </vt:variant>
      <vt:variant>
        <vt:lpwstr>_Toc100681486</vt:lpwstr>
      </vt:variant>
      <vt:variant>
        <vt:i4>1572925</vt:i4>
      </vt:variant>
      <vt:variant>
        <vt:i4>92</vt:i4>
      </vt:variant>
      <vt:variant>
        <vt:i4>0</vt:i4>
      </vt:variant>
      <vt:variant>
        <vt:i4>5</vt:i4>
      </vt:variant>
      <vt:variant>
        <vt:lpwstr/>
      </vt:variant>
      <vt:variant>
        <vt:lpwstr>_Toc100681485</vt:lpwstr>
      </vt:variant>
      <vt:variant>
        <vt:i4>1572925</vt:i4>
      </vt:variant>
      <vt:variant>
        <vt:i4>86</vt:i4>
      </vt:variant>
      <vt:variant>
        <vt:i4>0</vt:i4>
      </vt:variant>
      <vt:variant>
        <vt:i4>5</vt:i4>
      </vt:variant>
      <vt:variant>
        <vt:lpwstr/>
      </vt:variant>
      <vt:variant>
        <vt:lpwstr>_Toc100681484</vt:lpwstr>
      </vt:variant>
      <vt:variant>
        <vt:i4>1572925</vt:i4>
      </vt:variant>
      <vt:variant>
        <vt:i4>80</vt:i4>
      </vt:variant>
      <vt:variant>
        <vt:i4>0</vt:i4>
      </vt:variant>
      <vt:variant>
        <vt:i4>5</vt:i4>
      </vt:variant>
      <vt:variant>
        <vt:lpwstr/>
      </vt:variant>
      <vt:variant>
        <vt:lpwstr>_Toc100681483</vt:lpwstr>
      </vt:variant>
      <vt:variant>
        <vt:i4>1572925</vt:i4>
      </vt:variant>
      <vt:variant>
        <vt:i4>74</vt:i4>
      </vt:variant>
      <vt:variant>
        <vt:i4>0</vt:i4>
      </vt:variant>
      <vt:variant>
        <vt:i4>5</vt:i4>
      </vt:variant>
      <vt:variant>
        <vt:lpwstr/>
      </vt:variant>
      <vt:variant>
        <vt:lpwstr>_Toc100681482</vt:lpwstr>
      </vt:variant>
      <vt:variant>
        <vt:i4>1572925</vt:i4>
      </vt:variant>
      <vt:variant>
        <vt:i4>68</vt:i4>
      </vt:variant>
      <vt:variant>
        <vt:i4>0</vt:i4>
      </vt:variant>
      <vt:variant>
        <vt:i4>5</vt:i4>
      </vt:variant>
      <vt:variant>
        <vt:lpwstr/>
      </vt:variant>
      <vt:variant>
        <vt:lpwstr>_Toc100681481</vt:lpwstr>
      </vt:variant>
      <vt:variant>
        <vt:i4>1572925</vt:i4>
      </vt:variant>
      <vt:variant>
        <vt:i4>62</vt:i4>
      </vt:variant>
      <vt:variant>
        <vt:i4>0</vt:i4>
      </vt:variant>
      <vt:variant>
        <vt:i4>5</vt:i4>
      </vt:variant>
      <vt:variant>
        <vt:lpwstr/>
      </vt:variant>
      <vt:variant>
        <vt:lpwstr>_Toc100681480</vt:lpwstr>
      </vt:variant>
      <vt:variant>
        <vt:i4>1507389</vt:i4>
      </vt:variant>
      <vt:variant>
        <vt:i4>56</vt:i4>
      </vt:variant>
      <vt:variant>
        <vt:i4>0</vt:i4>
      </vt:variant>
      <vt:variant>
        <vt:i4>5</vt:i4>
      </vt:variant>
      <vt:variant>
        <vt:lpwstr/>
      </vt:variant>
      <vt:variant>
        <vt:lpwstr>_Toc100681479</vt:lpwstr>
      </vt:variant>
      <vt:variant>
        <vt:i4>1507389</vt:i4>
      </vt:variant>
      <vt:variant>
        <vt:i4>50</vt:i4>
      </vt:variant>
      <vt:variant>
        <vt:i4>0</vt:i4>
      </vt:variant>
      <vt:variant>
        <vt:i4>5</vt:i4>
      </vt:variant>
      <vt:variant>
        <vt:lpwstr/>
      </vt:variant>
      <vt:variant>
        <vt:lpwstr>_Toc100681478</vt:lpwstr>
      </vt:variant>
      <vt:variant>
        <vt:i4>1507389</vt:i4>
      </vt:variant>
      <vt:variant>
        <vt:i4>44</vt:i4>
      </vt:variant>
      <vt:variant>
        <vt:i4>0</vt:i4>
      </vt:variant>
      <vt:variant>
        <vt:i4>5</vt:i4>
      </vt:variant>
      <vt:variant>
        <vt:lpwstr/>
      </vt:variant>
      <vt:variant>
        <vt:lpwstr>_Toc100681477</vt:lpwstr>
      </vt:variant>
      <vt:variant>
        <vt:i4>1507389</vt:i4>
      </vt:variant>
      <vt:variant>
        <vt:i4>38</vt:i4>
      </vt:variant>
      <vt:variant>
        <vt:i4>0</vt:i4>
      </vt:variant>
      <vt:variant>
        <vt:i4>5</vt:i4>
      </vt:variant>
      <vt:variant>
        <vt:lpwstr/>
      </vt:variant>
      <vt:variant>
        <vt:lpwstr>_Toc100681476</vt:lpwstr>
      </vt:variant>
      <vt:variant>
        <vt:i4>1507389</vt:i4>
      </vt:variant>
      <vt:variant>
        <vt:i4>32</vt:i4>
      </vt:variant>
      <vt:variant>
        <vt:i4>0</vt:i4>
      </vt:variant>
      <vt:variant>
        <vt:i4>5</vt:i4>
      </vt:variant>
      <vt:variant>
        <vt:lpwstr/>
      </vt:variant>
      <vt:variant>
        <vt:lpwstr>_Toc100681475</vt:lpwstr>
      </vt:variant>
      <vt:variant>
        <vt:i4>1507389</vt:i4>
      </vt:variant>
      <vt:variant>
        <vt:i4>26</vt:i4>
      </vt:variant>
      <vt:variant>
        <vt:i4>0</vt:i4>
      </vt:variant>
      <vt:variant>
        <vt:i4>5</vt:i4>
      </vt:variant>
      <vt:variant>
        <vt:lpwstr/>
      </vt:variant>
      <vt:variant>
        <vt:lpwstr>_Toc100681474</vt:lpwstr>
      </vt:variant>
      <vt:variant>
        <vt:i4>1507389</vt:i4>
      </vt:variant>
      <vt:variant>
        <vt:i4>20</vt:i4>
      </vt:variant>
      <vt:variant>
        <vt:i4>0</vt:i4>
      </vt:variant>
      <vt:variant>
        <vt:i4>5</vt:i4>
      </vt:variant>
      <vt:variant>
        <vt:lpwstr/>
      </vt:variant>
      <vt:variant>
        <vt:lpwstr>_Toc100681473</vt:lpwstr>
      </vt:variant>
      <vt:variant>
        <vt:i4>1507389</vt:i4>
      </vt:variant>
      <vt:variant>
        <vt:i4>14</vt:i4>
      </vt:variant>
      <vt:variant>
        <vt:i4>0</vt:i4>
      </vt:variant>
      <vt:variant>
        <vt:i4>5</vt:i4>
      </vt:variant>
      <vt:variant>
        <vt:lpwstr/>
      </vt:variant>
      <vt:variant>
        <vt:lpwstr>_Toc100681472</vt:lpwstr>
      </vt:variant>
      <vt:variant>
        <vt:i4>1507389</vt:i4>
      </vt:variant>
      <vt:variant>
        <vt:i4>8</vt:i4>
      </vt:variant>
      <vt:variant>
        <vt:i4>0</vt:i4>
      </vt:variant>
      <vt:variant>
        <vt:i4>5</vt:i4>
      </vt:variant>
      <vt:variant>
        <vt:lpwstr/>
      </vt:variant>
      <vt:variant>
        <vt:lpwstr>_Toc100681471</vt:lpwstr>
      </vt:variant>
      <vt:variant>
        <vt:i4>1507389</vt:i4>
      </vt:variant>
      <vt:variant>
        <vt:i4>2</vt:i4>
      </vt:variant>
      <vt:variant>
        <vt:i4>0</vt:i4>
      </vt:variant>
      <vt:variant>
        <vt:i4>5</vt:i4>
      </vt:variant>
      <vt:variant>
        <vt:lpwstr/>
      </vt:variant>
      <vt:variant>
        <vt:lpwstr>_Toc100681470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Commission</dc:title>
  <dc:subject/>
  <dc:creator>dRR</dc:creator>
  <cp:keywords/>
  <cp:lastModifiedBy>aam</cp:lastModifiedBy>
  <cp:revision>2</cp:revision>
  <cp:lastPrinted>2022-06-27T08:10:00Z</cp:lastPrinted>
  <dcterms:created xsi:type="dcterms:W3CDTF">2023-10-27T09:45:00Z</dcterms:created>
  <dcterms:modified xsi:type="dcterms:W3CDTF">2023-10-27T09:45:00Z</dcterms:modified>
</cp:coreProperties>
</file>